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 (Plaza de Armas), Huacho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 DE CONTROL Y DETERMINACIÓN DE RESPONSABILIDADES por la falta de pago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 </w:t>
      </w:r>
      <w:r>
        <w:t xml:space="preserve">(Orden de Compra física N.° 000146), el</w:t>
      </w:r>
      <w:r>
        <w:t xml:space="preserve"> </w:t>
      </w:r>
      <w:r>
        <w:rPr>
          <w:bCs/>
          <w:b/>
        </w:rPr>
        <w:t xml:space="preserve">giro SIAF de S/ 3,482.27 no recibido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rebaja no sustentada de S/ 1,741.12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001886-2024-PERÚ COMPRAS-DAM, del 14 de febrero de 2024, dirigido a su despacho.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2026, dirigido a su despacho.</w:t>
      </w:r>
    </w:p>
    <w:p>
      <w:pPr>
        <w:numPr>
          <w:ilvl w:val="0"/>
          <w:numId w:val="1001"/>
        </w:numPr>
        <w:pStyle w:val="Compact"/>
      </w:pPr>
      <w:r>
        <w:t xml:space="preserve">Nuestras cartas a la Municipalidad del 13/03/2025, 28/04/2025, 02/07/2026 y 03/08/2026, todas con copia a su despacho.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despacho para</w:t>
      </w:r>
      <w:r>
        <w:t xml:space="preserve"> </w:t>
      </w:r>
      <w:r>
        <w:rPr>
          <w:bCs/>
          <w:b/>
        </w:rPr>
        <w:t xml:space="preserve">solicitar formalmente la intervención del Órgano de Control Institucional</w:t>
      </w:r>
      <w:r>
        <w:t xml:space="preserve"> </w:t>
      </w:r>
      <w:r>
        <w:t xml:space="preserve">ante hechos que, más allá de una deuda impaga, revelan</w:t>
      </w:r>
      <w:r>
        <w:t xml:space="preserve"> </w:t>
      </w:r>
      <w:r>
        <w:rPr>
          <w:bCs/>
          <w:b/>
        </w:rPr>
        <w:t xml:space="preserve">posibles irregularidades en el manejo de fondos públicos</w:t>
      </w:r>
      <w:r>
        <w:t xml:space="preserve"> </w:t>
      </w:r>
      <w:r>
        <w:t xml:space="preserve">de la Municipalidad.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[__]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X5ecaebf47f2e0b0d76148ea0d8c12f634d1dc53"/>
    <w:p>
      <w:pPr>
        <w:pStyle w:val="Heading2"/>
      </w:pPr>
      <w:r>
        <w:t xml:space="preserve">2. POR QUÉ CORRESPONDE LA INTERVENCIÓN DEL OCI</w:t>
      </w:r>
    </w:p>
    <w:p>
      <w:pPr>
        <w:pStyle w:val="FirstParagraph"/>
      </w:pPr>
      <w:r>
        <w:rPr>
          <w:bCs/>
          <w:b/>
        </w:rPr>
        <w:t xml:space="preserve">2.1. Su despacho conoce estos hechos desde febrero de 2024.</w:t>
      </w:r>
      <w:r>
        <w:t xml:space="preserve"> </w:t>
      </w:r>
      <w:r>
        <w:t xml:space="preserve">PERÚ COMPRAS los puso en su conocimiento mediante el</w:t>
      </w:r>
      <w:r>
        <w:t xml:space="preserve"> </w:t>
      </w:r>
      <w:r>
        <w:rPr>
          <w:bCs/>
          <w:b/>
        </w:rPr>
        <w:t xml:space="preserve">Oficio N.° 001886-2024-PERÚ COMPRAS-DAM</w:t>
      </w:r>
      <w:r>
        <w:t xml:space="preserve"> </w:t>
      </w:r>
      <w:r>
        <w:t xml:space="preserve">y nuevamente mediante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solicitándole evaluar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las acciones de control o preventivas pertinentes sobre la conducta funcional de las áreas responsables</w:t>
      </w:r>
      <w:r>
        <w:rPr>
          <w:iCs/>
          <w:i/>
        </w:rPr>
        <w:t xml:space="preserve">”</w:t>
      </w:r>
      <w:r>
        <w:t xml:space="preserve">. Nuestras cartas a la Municipalidad también le fueron remitidas en copia.</w:t>
      </w:r>
      <w:r>
        <w:t xml:space="preserve"> </w:t>
      </w:r>
      <w:r>
        <w:rPr>
          <w:bCs/>
          <w:b/>
        </w:rPr>
        <w:t xml:space="preserve">A la fecha no tenemos conocimiento de ninguna acción adoptada, y la deuda sigue impaga.</w:t>
      </w:r>
    </w:p>
    <w:p>
      <w:pPr>
        <w:pStyle w:val="BodyText"/>
      </w:pPr>
      <w:r>
        <w:rPr>
          <w:bCs/>
          <w:b/>
        </w:rPr>
        <w:t xml:space="preserve">2.2. Los hechos exceden un simple retraso.</w:t>
      </w:r>
      <w:r>
        <w:t xml:space="preserve"> </w:t>
      </w:r>
      <w:r>
        <w:t xml:space="preserve">La propia información del SIAF de la Municipalidad registra: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(26/01/2023, Documento N.° 0103)</w:t>
      </w:r>
      <w:r>
        <w:t xml:space="preserve"> </w:t>
      </w:r>
      <w:r>
        <w:rPr>
          <w:bCs/>
          <w:b/>
        </w:rPr>
        <w:t xml:space="preserve">que no llegó a nuestra empresa</w:t>
      </w:r>
      <w:r>
        <w:t xml:space="preserve">, por lo que es indispensable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(Memorándum N.° 472-2023-OGAF)</w:t>
      </w:r>
      <w:r>
        <w:t xml:space="preserve"> </w:t>
      </w:r>
      <w:r>
        <w:rPr>
          <w:bCs/>
          <w:b/>
        </w:rPr>
        <w:t xml:space="preserve">sin sustento notificado</w:t>
      </w:r>
      <w:r>
        <w:t xml:space="preserve">; y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expediente administrativo extraviado</w:t>
      </w:r>
      <w:r>
        <w:t xml:space="preserve"> </w:t>
      </w:r>
      <w:r>
        <w:t xml:space="preserve">(Expediente N.° 00655163).</w:t>
      </w:r>
    </w:p>
    <w:p>
      <w:pPr>
        <w:pStyle w:val="FirstParagraph"/>
      </w:pPr>
      <w:r>
        <w:rPr>
          <w:bCs/>
          <w:b/>
        </w:rPr>
        <w:t xml:space="preserve">2.3. Las normas incumplidas son claras: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2.4.</w:t>
      </w:r>
      <w:r>
        <w:t xml:space="preserve"> </w:t>
      </w: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y al</w:t>
      </w:r>
      <w:r>
        <w:t xml:space="preserve"> </w:t>
      </w:r>
      <w:r>
        <w:rPr>
          <w:bCs/>
          <w:b/>
        </w:rPr>
        <w:t xml:space="preserve">artículo 6 de la Directiva de los Órganos de Control Institucional (Resolución de Contraloría N.° 392-2020-CG)</w:t>
      </w:r>
      <w:r>
        <w:t xml:space="preserve">, citado por PERÚ COMPRAS en su Oficio N.° 001886-2024, el OCI tiene por finalidad</w:t>
      </w:r>
      <w:r>
        <w:t xml:space="preserve"> </w:t>
      </w:r>
      <w:r>
        <w:rPr>
          <w:bCs/>
          <w:b/>
        </w:rPr>
        <w:t xml:space="preserve">cautelar la legalidad y eficiencia de los actos y operaciones de la entidad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correcta y transparente gestión de sus recursos</w:t>
      </w:r>
      <w:r>
        <w:t xml:space="preserve">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5"/>
        </w:numPr>
        <w:pStyle w:val="Compact"/>
      </w:pPr>
      <w:r>
        <w:t xml:space="preserve">Que su despacho</w:t>
      </w:r>
      <w:r>
        <w:t xml:space="preserve"> </w:t>
      </w:r>
      <w:r>
        <w:rPr>
          <w:bCs/>
          <w:b/>
        </w:rPr>
        <w:t xml:space="preserve">disponga el servicio de control que corresponda</w:t>
      </w:r>
      <w:r>
        <w:t xml:space="preserve"> </w:t>
      </w:r>
      <w:r>
        <w:t xml:space="preserve">respecto de la Orden de Compra OCAM-2022-301371-25-0 / 25-1 y del Expediente SIAF N.° 3619-2022.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(beneficiario, medio de pago, cuenta de destino y constancia de cobro).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extravío del Expediente N.° 00655163</w:t>
      </w:r>
      <w:r>
        <w:t xml:space="preserve"> </w:t>
      </w:r>
      <w:r>
        <w:t xml:space="preserve">y se identifique a los responsables.</w:t>
      </w:r>
    </w:p>
    <w:p>
      <w:pPr>
        <w:numPr>
          <w:ilvl w:val="0"/>
          <w:numId w:val="1005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de los funcionarios a cargo de la conformidad y el pago, conforme al numeral 67.4 del artículo 67 de la Ley N.° 32069.</w:t>
      </w:r>
    </w:p>
    <w:p>
      <w:pPr>
        <w:numPr>
          <w:ilvl w:val="0"/>
          <w:numId w:val="1005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por escrito</w:t>
      </w:r>
      <w:r>
        <w:t xml:space="preserve"> </w:t>
      </w:r>
      <w:r>
        <w:t xml:space="preserve">las acciones adoptadas desde la recepción de los oficios de PERÚ COMPRAS de 2024 y 2026.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[___]-2026-ABS BIENES &amp; SERVICIOS E.I.R.L. dirigida al Alcalde de la Municipalidad Provincial de Huaura – Huacho, con todos sus anexos (orden de compra, guía de remisión con sello de recepción, factura, consulta SIAF, expediente interno, cartas anteriores y oficios de PERÚ COMPRAS).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Oficios N.° 001886-2024-PERÚ COMPRAS-DAM y N.° 003413-2026-PERÚ COMPRAS-DCEME.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2026-10-07T20:12:55Z</dcterms:created>
  <dcterms:modified xsi:type="dcterms:W3CDTF">2026-10-07T20:12:55Z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