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DEFENSORÍA DEL PUEBLO</w:t>
      </w:r>
      <w:r>
        <w:br/>
      </w:r>
      <w:r>
        <w:t xml:space="preserve">Dirección de Atención al Pueblo</w:t>
      </w:r>
      <w:r>
        <w:br/>
      </w:r>
      <w:r>
        <w:t xml:space="preserve">consulta@defensoria.gob.pe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QUEJA contra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por</w:t>
      </w:r>
      <w:r>
        <w:t xml:space="preserve"> </w:t>
      </w:r>
      <w:r>
        <w:rPr>
          <w:bCs/>
          <w:b/>
        </w:rPr>
        <w:t xml:space="preserve">vulneración del derecho de petición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negativa a pagar</w:t>
      </w:r>
      <w:r>
        <w:t xml:space="preserve"> </w:t>
      </w:r>
      <w:r>
        <w:t xml:space="preserve">una deuda derivada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, pendiente desde julio de 2022.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Expediente N.° 3000-2024-014374</w:t>
      </w:r>
      <w:r>
        <w:t xml:space="preserve"> </w:t>
      </w:r>
      <w:r>
        <w:t xml:space="preserve">(registrado el 30/05/2024) y</w:t>
      </w:r>
      <w:r>
        <w:t xml:space="preserve"> </w:t>
      </w:r>
      <w:r>
        <w:rPr>
          <w:bCs/>
          <w:b/>
        </w:rPr>
        <w:t xml:space="preserve">Expediente N.° 3000-2024-014947</w:t>
      </w:r>
      <w:r>
        <w:t xml:space="preserve"> </w:t>
      </w:r>
      <w:r>
        <w:t xml:space="preserve">(registrado el 06/06/2024) de la Dirección de Atención al Pueblo.</w:t>
      </w:r>
    </w:p>
    <w:p>
      <w:pPr>
        <w:numPr>
          <w:ilvl w:val="0"/>
          <w:numId w:val="1001"/>
        </w:numPr>
        <w:pStyle w:val="Compact"/>
      </w:pPr>
      <w:r>
        <w:t xml:space="preserve">Nuestra carta a la Defensoría del Pueblo del 24 de mayo de 2024 (Carta N.° 340-2024 ABS BIENES &amp; SERVICIOS EIRL).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la Defensoría del Pueblo para presentar una</w:t>
      </w:r>
      <w:r>
        <w:t xml:space="preserve"> </w:t>
      </w:r>
      <w:r>
        <w:rPr>
          <w:bCs/>
          <w:b/>
        </w:rPr>
        <w:t xml:space="preserve">QUEJA</w:t>
      </w:r>
      <w:r>
        <w:t xml:space="preserve"> </w:t>
      </w:r>
      <w:r>
        <w:t xml:space="preserve">contra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, que desde hace más de tres años</w:t>
      </w:r>
      <w:r>
        <w:t xml:space="preserve"> </w:t>
      </w:r>
      <w:r>
        <w:rPr>
          <w:bCs/>
          <w:b/>
        </w:rPr>
        <w:t xml:space="preserve">se niega a pagarnos</w:t>
      </w:r>
      <w:r>
        <w:t xml:space="preserve"> </w:t>
      </w:r>
      <w:r>
        <w:t xml:space="preserve">por bienes que le entregamos y</w:t>
      </w:r>
      <w:r>
        <w:t xml:space="preserve"> </w:t>
      </w:r>
      <w:r>
        <w:rPr>
          <w:bCs/>
          <w:b/>
        </w:rPr>
        <w:t xml:space="preserve">no responde ninguna de nuestras comunicaciones</w:t>
      </w:r>
      <w:r>
        <w:t xml:space="preserve">. Ya acudimos a la Defensoría en mayo de 2024 y</w:t>
      </w:r>
      <w:r>
        <w:t xml:space="preserve"> </w:t>
      </w:r>
      <w:r>
        <w:rPr>
          <w:bCs/>
          <w:b/>
        </w:rPr>
        <w:t xml:space="preserve">hemos cumplido con todo lo que se nos orientó</w:t>
      </w:r>
      <w:r>
        <w:t xml:space="preserve">; la Municipalidad sigue sin responder ni pagar.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[__]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Xd6bd2e0a35c6ea8406e52f6b745fef015fe7bce"/>
    <w:p>
      <w:pPr>
        <w:pStyle w:val="Heading2"/>
      </w:pPr>
      <w:r>
        <w:t xml:space="preserve">2. HEMOS CUMPLIDO LO QUE LA DEFENSORÍA NOS ORIENTÓ</w:t>
      </w:r>
    </w:p>
    <w:p>
      <w:pPr>
        <w:pStyle w:val="FirstParagraph"/>
      </w:pPr>
      <w:r>
        <w:t xml:space="preserve">En los Expedientes N.° 3000-2024-014374 y N.° 3000-2024-014947, la Dirección de Atención al Pueblo nos orientó a: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presentar</w:t>
      </w:r>
      <w:r>
        <w:t xml:space="preserve"> </w:t>
      </w:r>
      <w:r>
        <w:rPr>
          <w:bCs/>
          <w:b/>
        </w:rPr>
        <w:t xml:space="preserve">requerimientos de pago</w:t>
      </w:r>
      <w:r>
        <w:t xml:space="preserve"> </w:t>
      </w:r>
      <w:r>
        <w:t xml:space="preserve">ante la Municipalidad;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solicitar la</w:t>
      </w:r>
      <w:r>
        <w:t xml:space="preserve"> </w:t>
      </w:r>
      <w:r>
        <w:rPr>
          <w:bCs/>
          <w:b/>
        </w:rPr>
        <w:t xml:space="preserve">reconstrucción del expediente administrativo</w:t>
      </w:r>
      <w:r>
        <w:t xml:space="preserve">; y</w:t>
      </w:r>
      <w:r>
        <w:t xml:space="preserve"> </w:t>
      </w:r>
      <w:r>
        <w:rPr>
          <w:bCs/>
          <w:b/>
        </w:rPr>
        <w:t xml:space="preserve">(iii)</w:t>
      </w:r>
      <w:r>
        <w:t xml:space="preserve"> </w:t>
      </w:r>
      <w:r>
        <w:t xml:space="preserve">si en un plazo de</w:t>
      </w:r>
      <w:r>
        <w:t xml:space="preserve"> </w:t>
      </w:r>
      <w:r>
        <w:rPr>
          <w:bCs/>
          <w:b/>
        </w:rPr>
        <w:t xml:space="preserve">30 días hábiles</w:t>
      </w:r>
      <w:r>
        <w:t xml:space="preserve"> </w:t>
      </w:r>
      <w:r>
        <w:t xml:space="preserve">no recibíamos respuesta,</w:t>
      </w:r>
      <w:r>
        <w:t xml:space="preserve"> </w:t>
      </w:r>
      <w:r>
        <w:rPr>
          <w:bCs/>
          <w:b/>
        </w:rPr>
        <w:t xml:space="preserve">remitir la documentación</w:t>
      </w:r>
      <w:r>
        <w:t xml:space="preserve"> </w:t>
      </w:r>
      <w:r>
        <w:t xml:space="preserve">a la Defensoría.</w:t>
      </w:r>
      <w:r>
        <w:t xml:space="preserve"> </w:t>
      </w:r>
      <w:r>
        <w:rPr>
          <w:bCs/>
          <w:b/>
        </w:rPr>
        <w:t xml:space="preserve">Hemos cumplido con todo: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Orientación de la Defensoría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hicimos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Presentar requerimientos de pago ante la Municipalidad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a la Oficina General de Administración y Finanzas del</w:t>
            </w:r>
            <w:r>
              <w:t xml:space="preserve"> </w:t>
            </w:r>
            <w:r>
              <w:rPr>
                <w:bCs/>
                <w:b/>
              </w:rPr>
              <w:t xml:space="preserve">13/03/2025</w:t>
            </w:r>
            <w:r>
              <w:t xml:space="preserve"> </w:t>
            </w:r>
            <w:r>
              <w:t xml:space="preserve">(N.° 13032025),</w:t>
            </w:r>
            <w:r>
              <w:t xml:space="preserve"> </w:t>
            </w:r>
            <w:r>
              <w:rPr>
                <w:bCs/>
                <w:b/>
              </w:rPr>
              <w:t xml:space="preserve">28/04/2025</w:t>
            </w:r>
            <w:r>
              <w:t xml:space="preserve"> </w:t>
            </w:r>
            <w:r>
              <w:t xml:space="preserve">(N.° 28042025),</w:t>
            </w:r>
            <w:r>
              <w:t xml:space="preserve"> </w:t>
            </w:r>
            <w:r>
              <w:rPr>
                <w:bCs/>
                <w:b/>
              </w:rPr>
              <w:t xml:space="preserve">02/07/2026</w:t>
            </w:r>
            <w:r>
              <w:t xml:space="preserve"> </w:t>
            </w:r>
            <w:r>
              <w:t xml:space="preserve">(N.° 355-2026) y</w:t>
            </w:r>
            <w:r>
              <w:t xml:space="preserve"> </w:t>
            </w:r>
            <w:r>
              <w:rPr>
                <w:bCs/>
                <w:b/>
              </w:rPr>
              <w:t xml:space="preserve">03/08/2026</w:t>
            </w:r>
            <w:r>
              <w:t xml:space="preserve"> </w:t>
            </w:r>
            <w:r>
              <w:t xml:space="preserve">(N.° 356-2026), con copia al Alcalde y al OCI, y último requerimiento al Alcalde del</w:t>
            </w:r>
            <w:r>
              <w:t xml:space="preserve"> </w:t>
            </w:r>
            <w:r>
              <w:rPr>
                <w:bCs/>
                <w:b/>
              </w:rPr>
              <w:t xml:space="preserve">[__]/10/2026</w:t>
            </w:r>
            <w:r>
              <w:t xml:space="preserve"> </w:t>
            </w:r>
            <w:r>
              <w:t xml:space="preserve">(Anexo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Solicitar la reconstrucción del expediente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 expresamente en nuestra carta al Alcalde del</w:t>
            </w:r>
            <w:r>
              <w:t xml:space="preserve"> </w:t>
            </w:r>
            <w:r>
              <w:rPr>
                <w:bCs/>
                <w:b/>
              </w:rPr>
              <w:t xml:space="preserve">[__]/10/2026</w:t>
            </w:r>
            <w:r>
              <w:t xml:space="preserve">, adjuntando</w:t>
            </w:r>
            <w:r>
              <w:t xml:space="preserve"> </w:t>
            </w:r>
            <w:r>
              <w:rPr>
                <w:bCs/>
                <w:b/>
              </w:rPr>
              <w:t xml:space="preserve">todos los antecedentes</w:t>
            </w:r>
            <w:r>
              <w:t xml:space="preserve"> </w:t>
            </w:r>
            <w:r>
              <w:t xml:space="preserve">(Anexo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Esperar 30 días hábiles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nuestro primer requerimiento del 13/03/2025 han pasado</w:t>
            </w:r>
            <w:r>
              <w:t xml:space="preserve"> </w:t>
            </w:r>
            <w:r>
              <w:rPr>
                <w:bCs/>
                <w:b/>
              </w:rPr>
              <w:t xml:space="preserve">más de dieciocho (18) meses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 hemos recibido ninguna respuesta.</w:t>
            </w:r>
          </w:p>
        </w:tc>
      </w:tr>
    </w:tbl>
    <w:p>
      <w:pPr>
        <w:pStyle w:val="BodyText"/>
      </w:pPr>
      <w:r>
        <w:t xml:space="preserve">Por ello,</w:t>
      </w:r>
      <w:r>
        <w:t xml:space="preserve"> </w:t>
      </w:r>
      <w:r>
        <w:rPr>
          <w:bCs/>
          <w:b/>
        </w:rPr>
        <w:t xml:space="preserve">remitimos la documentación</w:t>
      </w:r>
      <w:r>
        <w:t xml:space="preserve"> </w:t>
      </w:r>
      <w:r>
        <w:t xml:space="preserve">y solicitamos la intervención de la Defensoría.</w:t>
      </w:r>
    </w:p>
    <w:bookmarkEnd w:id="21"/>
    <w:bookmarkStart w:id="22" w:name="derechos-vulnerados"/>
    <w:p>
      <w:pPr>
        <w:pStyle w:val="Heading2"/>
      </w:pPr>
      <w:r>
        <w:t xml:space="preserve">3. DERECHOS VULNERADOS</w:t>
      </w:r>
    </w:p>
    <w:p>
      <w:pPr>
        <w:pStyle w:val="FirstParagraph"/>
      </w:pPr>
      <w:r>
        <w:rPr>
          <w:bCs/>
          <w:b/>
        </w:rPr>
        <w:t xml:space="preserve">3.1. Derecho de petición.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reconoce el derecho de toda persona a formular peticiones a la autoridad,</w:t>
      </w:r>
      <w:r>
        <w:t xml:space="preserve"> </w:t>
      </w:r>
      <w:r>
        <w:rPr>
          <w:bCs/>
          <w:b/>
        </w:rPr>
        <w:t xml:space="preserve">la que está obligada a dar respuesta por escrito dentro del plazo legal</w:t>
      </w:r>
      <w:r>
        <w:t xml:space="preserve">. La Municipalidad</w:t>
      </w:r>
      <w:r>
        <w:t xml:space="preserve"> </w:t>
      </w:r>
      <w:r>
        <w:rPr>
          <w:bCs/>
          <w:b/>
        </w:rPr>
        <w:t xml:space="preserve">no ha respondido ninguna</w:t>
      </w:r>
      <w:r>
        <w:t xml:space="preserve"> </w:t>
      </w:r>
      <w:r>
        <w:t xml:space="preserve">de nuestras cartas desde 2023, en contra de lo dispuesto también por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3.2. Incumplimiento de deberes de la administración.</w:t>
      </w:r>
      <w:r>
        <w:t xml:space="preserve"> </w:t>
      </w:r>
      <w:r>
        <w:t xml:space="preserve">La Municipalidad</w:t>
      </w:r>
      <w:r>
        <w:t xml:space="preserve"> </w:t>
      </w:r>
      <w:r>
        <w:rPr>
          <w:bCs/>
          <w:b/>
        </w:rPr>
        <w:t xml:space="preserve">recibió los bienes y no paga</w:t>
      </w:r>
      <w:r>
        <w:t xml:space="preserve">, pese a que la normativa de contrataciones del Estado le obliga a hacerlo en un plazo de días: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3.3. Afectación a una pequeña empresa.</w:t>
      </w:r>
      <w:r>
        <w:t xml:space="preserve"> </w:t>
      </w:r>
      <w:r>
        <w:t xml:space="preserve">Somos una pequeña empresa peruana que</w:t>
      </w:r>
      <w:r>
        <w:t xml:space="preserve"> </w:t>
      </w:r>
      <w:r>
        <w:rPr>
          <w:bCs/>
          <w:b/>
        </w:rPr>
        <w:t xml:space="preserve">cumplió con lo pactado</w:t>
      </w:r>
      <w:r>
        <w:t xml:space="preserve">. La negativa de la Municipalidad a pagar, durante más de tres años, nos causa un perjuicio económico directo y desalienta la participación de pequeños proveedores en las compras del Estado.</w:t>
      </w:r>
    </w:p>
    <w:p>
      <w:pPr>
        <w:pStyle w:val="BodyText"/>
      </w:pPr>
      <w:r>
        <w:rPr>
          <w:bCs/>
          <w:b/>
        </w:rPr>
        <w:t xml:space="preserve">3.4.</w:t>
      </w:r>
      <w:r>
        <w:t xml:space="preserve"> </w:t>
      </w:r>
      <w:r>
        <w:t xml:space="preserve">Conforme al</w:t>
      </w:r>
      <w:r>
        <w:t xml:space="preserve"> </w:t>
      </w:r>
      <w:r>
        <w:rPr>
          <w:bCs/>
          <w:b/>
        </w:rPr>
        <w:t xml:space="preserve">artículo 162 de la Constitución Política del Perú</w:t>
      </w:r>
      <w:r>
        <w:t xml:space="preserve">, corresponde a la Defensoría del Pueblo</w:t>
      </w:r>
      <w:r>
        <w:t xml:space="preserve"> </w:t>
      </w:r>
      <w:r>
        <w:rPr>
          <w:bCs/>
          <w:b/>
        </w:rPr>
        <w:t xml:space="preserve">defender los derechos constitucionales</w:t>
      </w:r>
      <w:r>
        <w:t xml:space="preserve"> </w:t>
      </w:r>
      <w:r>
        <w:t xml:space="preserve">de la persona y</w:t>
      </w:r>
      <w:r>
        <w:t xml:space="preserve"> </w:t>
      </w:r>
      <w:r>
        <w:rPr>
          <w:bCs/>
          <w:b/>
        </w:rPr>
        <w:t xml:space="preserve">supervisar el cumplimiento de los deberes de la administración estatal</w:t>
      </w:r>
      <w:r>
        <w:t xml:space="preserve">.</w:t>
      </w:r>
    </w:p>
    <w:bookmarkEnd w:id="22"/>
    <w:bookmarkStart w:id="23" w:name="lo-que-solicitamos"/>
    <w:p>
      <w:pPr>
        <w:pStyle w:val="Heading2"/>
      </w:pPr>
      <w:r>
        <w:t xml:space="preserve">4. LO QUE SOLICITAMOS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admita la presente queja</w:t>
      </w:r>
      <w:r>
        <w:t xml:space="preserve"> </w:t>
      </w:r>
      <w:r>
        <w:t xml:space="preserve">y se le asigne un número de expediente.</w:t>
      </w:r>
    </w:p>
    <w:p>
      <w:pPr>
        <w:numPr>
          <w:ilvl w:val="0"/>
          <w:numId w:val="1004"/>
        </w:numPr>
        <w:pStyle w:val="Compact"/>
      </w:pPr>
      <w:r>
        <w:t xml:space="preserve">Que la Defensoría del Pueblo</w:t>
      </w:r>
      <w:r>
        <w:t xml:space="preserve"> </w:t>
      </w:r>
      <w:r>
        <w:rPr>
          <w:bCs/>
          <w:b/>
        </w:rPr>
        <w:t xml:space="preserve">intervenga ante la Municipalidad Provincial de Huaura – Huacho</w:t>
      </w:r>
      <w:r>
        <w:t xml:space="preserve"> </w:t>
      </w:r>
      <w:r>
        <w:t xml:space="preserve">para que</w:t>
      </w:r>
      <w:r>
        <w:t xml:space="preserve"> </w:t>
      </w:r>
      <w:r>
        <w:rPr>
          <w:bCs/>
          <w:b/>
        </w:rPr>
        <w:t xml:space="preserve">responda nuestras comunicaciones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cumpla con el pago</w:t>
      </w:r>
      <w:r>
        <w:t xml:space="preserve"> </w:t>
      </w:r>
      <w:r>
        <w:t xml:space="preserve">de S/ 5,223.39 más intereses legales.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recomiende a la Municipalidad</w:t>
      </w:r>
      <w:r>
        <w:t xml:space="preserve"> </w:t>
      </w:r>
      <w:r>
        <w:t xml:space="preserve">atender nuestra solicitud de</w:t>
      </w:r>
      <w:r>
        <w:t xml:space="preserve"> </w:t>
      </w:r>
      <w:r>
        <w:rPr>
          <w:bCs/>
          <w:b/>
        </w:rPr>
        <w:t xml:space="preserve">reconstrucción del expediente</w:t>
      </w:r>
      <w:r>
        <w:t xml:space="preserve"> </w:t>
      </w:r>
      <w:r>
        <w:t xml:space="preserve">y que informe el destino del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registrado en el SIAF y el sustento de la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</w:t>
      </w:r>
      <w:r>
        <w:t xml:space="preserve"> </w:t>
      </w:r>
      <w:r>
        <w:t xml:space="preserve">las acciones adoptadas.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[___]-2026-ABS BIENES &amp; SERVICIOS E.I.R.L. dirigida al Alcalde de la Municipalidad Provincial de Huaura – Huacho, con todos sus anexos (orden de compra, guía de remisión con sello de recepción, factura, consulta SIAF, expediente interno, cartas anteriores y oficios de PERÚ COMPRAS).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340-2024 a la Defensoría del Pueblo, del 24/05/2024, y orientaciones recibidas en los Expedientes N.° 3000-2024-014374 y N.° 3000-2024-014947.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Oficio N.° 003413-2026-PERÚ COMPRAS-DCEME, del 21/07/2026.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2026-10-07T20:13:21Z</dcterms:created>
  <dcterms:modified xsi:type="dcterms:W3CDTF">2026-10-07T20:13:21Z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