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42FF" w:rsidRPr="004942FF" w:rsidRDefault="004942FF" w:rsidP="004942FF">
      <w:pPr>
        <w:spacing w:before="480" w:after="480" w:line="240" w:lineRule="auto"/>
        <w:jc w:val="both"/>
        <w:rPr>
          <w:rFonts w:ascii="Arial" w:eastAsia="Times New Roman" w:hAnsi="Arial" w:cs="Arial"/>
          <w:bCs/>
          <w:sz w:val="24"/>
          <w:szCs w:val="24"/>
          <w:lang w:eastAsia="pt-BR"/>
        </w:rPr>
      </w:pPr>
      <w:r w:rsidRPr="004942FF">
        <w:rPr>
          <w:rFonts w:ascii="Arial" w:eastAsia="Times New Roman" w:hAnsi="Arial" w:cs="Arial"/>
          <w:bCs/>
          <w:sz w:val="24"/>
          <w:szCs w:val="24"/>
          <w:lang w:eastAsia="pt-BR"/>
        </w:rPr>
        <w:t>PROCESSO Nº 0830389-98.2024.8.14.0301</w:t>
      </w:r>
    </w:p>
    <w:p w:rsidR="004942FF" w:rsidRPr="004942FF" w:rsidRDefault="004942FF" w:rsidP="004942FF">
      <w:pPr>
        <w:spacing w:before="480" w:after="48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bookmarkStart w:id="0" w:name="_GoBack"/>
      <w:r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DECISÃO</w:t>
      </w:r>
    </w:p>
    <w:p w:rsidR="004942FF" w:rsidRPr="004942FF" w:rsidRDefault="004942FF" w:rsidP="004942FF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 w:rsidRPr="004942FF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1. RELATÓRIO</w:t>
      </w:r>
    </w:p>
    <w:p w:rsidR="004942FF" w:rsidRPr="004942FF" w:rsidRDefault="004942FF" w:rsidP="004942FF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4942FF">
        <w:rPr>
          <w:rFonts w:ascii="Arial" w:eastAsia="Times New Roman" w:hAnsi="Arial" w:cs="Arial"/>
          <w:sz w:val="24"/>
          <w:szCs w:val="24"/>
          <w:lang w:eastAsia="pt-BR"/>
        </w:rPr>
        <w:t xml:space="preserve">Trata-se de </w:t>
      </w:r>
      <w:r w:rsidRPr="004942F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ação de anulação e rescisão de negócio jurídico</w:t>
      </w:r>
      <w:r w:rsidRPr="004942FF">
        <w:rPr>
          <w:rFonts w:ascii="Arial" w:eastAsia="Times New Roman" w:hAnsi="Arial" w:cs="Arial"/>
          <w:sz w:val="24"/>
          <w:szCs w:val="24"/>
          <w:lang w:eastAsia="pt-BR"/>
        </w:rPr>
        <w:t xml:space="preserve"> cumulada com </w:t>
      </w:r>
      <w:r w:rsidRPr="004942F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restituição de valores</w:t>
      </w:r>
      <w:r w:rsidRPr="004942FF">
        <w:rPr>
          <w:rFonts w:ascii="Arial" w:eastAsia="Times New Roman" w:hAnsi="Arial" w:cs="Arial"/>
          <w:sz w:val="24"/>
          <w:szCs w:val="24"/>
          <w:lang w:eastAsia="pt-BR"/>
        </w:rPr>
        <w:t xml:space="preserve"> e </w:t>
      </w:r>
      <w:r w:rsidRPr="004942F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reparação por danos morais</w:t>
      </w:r>
      <w:r w:rsidRPr="004942FF">
        <w:rPr>
          <w:rFonts w:ascii="Arial" w:eastAsia="Times New Roman" w:hAnsi="Arial" w:cs="Arial"/>
          <w:sz w:val="24"/>
          <w:szCs w:val="24"/>
          <w:lang w:eastAsia="pt-BR"/>
        </w:rPr>
        <w:t xml:space="preserve"> ajuizada por </w:t>
      </w:r>
      <w:r w:rsidRPr="004942FF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Valdemar Teixeira Braga</w:t>
      </w:r>
      <w:r w:rsidRPr="004942FF">
        <w:rPr>
          <w:rFonts w:ascii="Arial" w:eastAsia="Times New Roman" w:hAnsi="Arial" w:cs="Arial"/>
          <w:sz w:val="24"/>
          <w:szCs w:val="24"/>
          <w:lang w:eastAsia="pt-BR"/>
        </w:rPr>
        <w:t xml:space="preserve"> contra </w:t>
      </w:r>
      <w:proofErr w:type="spellStart"/>
      <w:r w:rsidRPr="004942FF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Mega</w:t>
      </w:r>
      <w:proofErr w:type="spellEnd"/>
      <w:r w:rsidRPr="004942FF">
        <w:rPr>
          <w:rFonts w:ascii="Arial" w:eastAsia="Times New Roman" w:hAnsi="Arial" w:cs="Arial"/>
          <w:i/>
          <w:iCs/>
          <w:sz w:val="24"/>
          <w:szCs w:val="24"/>
          <w:lang w:eastAsia="pt-BR"/>
        </w:rPr>
        <w:t xml:space="preserve"> Consórcios de Veículos </w:t>
      </w:r>
      <w:proofErr w:type="spellStart"/>
      <w:r w:rsidRPr="004942FF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Eireli</w:t>
      </w:r>
      <w:proofErr w:type="spellEnd"/>
      <w:r w:rsidRPr="004942FF">
        <w:rPr>
          <w:rFonts w:ascii="Arial" w:eastAsia="Times New Roman" w:hAnsi="Arial" w:cs="Arial"/>
          <w:sz w:val="24"/>
          <w:szCs w:val="24"/>
          <w:lang w:eastAsia="pt-BR"/>
        </w:rPr>
        <w:t xml:space="preserve"> e </w:t>
      </w:r>
      <w:r w:rsidRPr="004942FF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GMAC Administradora de Consórcios Ltda.</w:t>
      </w:r>
      <w:r w:rsidRPr="004942FF">
        <w:rPr>
          <w:rFonts w:ascii="Arial" w:eastAsia="Times New Roman" w:hAnsi="Arial" w:cs="Arial"/>
          <w:sz w:val="24"/>
          <w:szCs w:val="24"/>
          <w:lang w:eastAsia="pt-BR"/>
        </w:rPr>
        <w:t xml:space="preserve"> Após o regular andamento processual, foi proferida a </w:t>
      </w:r>
      <w:r w:rsidRPr="004942F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sentença de mérito</w:t>
      </w:r>
      <w:r w:rsidRPr="004942FF">
        <w:rPr>
          <w:rFonts w:ascii="Arial" w:eastAsia="Times New Roman" w:hAnsi="Arial" w:cs="Arial"/>
          <w:sz w:val="24"/>
          <w:szCs w:val="24"/>
          <w:lang w:eastAsia="pt-BR"/>
        </w:rPr>
        <w:t xml:space="preserve"> que julgou improcedentes os pedidos formulados na petição inicial (ID 156056062).</w:t>
      </w:r>
    </w:p>
    <w:p w:rsidR="004942FF" w:rsidRPr="004942FF" w:rsidRDefault="004942FF" w:rsidP="004942FF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4942FF">
        <w:rPr>
          <w:rFonts w:ascii="Arial" w:eastAsia="Times New Roman" w:hAnsi="Arial" w:cs="Arial"/>
          <w:sz w:val="24"/>
          <w:szCs w:val="24"/>
          <w:lang w:eastAsia="pt-BR"/>
        </w:rPr>
        <w:t xml:space="preserve">Inconformado com a decisão, o autor interpôs </w:t>
      </w:r>
      <w:r w:rsidRPr="004942F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recurso de apelação</w:t>
      </w:r>
      <w:r w:rsidRPr="004942FF">
        <w:rPr>
          <w:rFonts w:ascii="Arial" w:eastAsia="Times New Roman" w:hAnsi="Arial" w:cs="Arial"/>
          <w:sz w:val="24"/>
          <w:szCs w:val="24"/>
          <w:lang w:eastAsia="pt-BR"/>
        </w:rPr>
        <w:t xml:space="preserve"> (ID 157305728 e ID 157305729), arguindo preliminar de </w:t>
      </w:r>
      <w:r w:rsidRPr="004942FF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cerceamento de defesa</w:t>
      </w:r>
      <w:r w:rsidRPr="004942FF">
        <w:rPr>
          <w:rFonts w:ascii="Arial" w:eastAsia="Times New Roman" w:hAnsi="Arial" w:cs="Arial"/>
          <w:sz w:val="24"/>
          <w:szCs w:val="24"/>
          <w:lang w:eastAsia="pt-BR"/>
        </w:rPr>
        <w:t xml:space="preserve"> devido ao julgamento antecipado do mérito e, no mérito, requerendo a reforma total do julgado.</w:t>
      </w:r>
    </w:p>
    <w:p w:rsidR="004942FF" w:rsidRPr="004942FF" w:rsidRDefault="004942FF" w:rsidP="00E87803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4942FF">
        <w:rPr>
          <w:rFonts w:ascii="Arial" w:eastAsia="Times New Roman" w:hAnsi="Arial" w:cs="Arial"/>
          <w:sz w:val="24"/>
          <w:szCs w:val="24"/>
          <w:lang w:eastAsia="pt-BR"/>
        </w:rPr>
        <w:t xml:space="preserve">Na sequência do trâmite, foram emitidos os atos ordinatórios para intimação das rés para oferecimento de </w:t>
      </w:r>
      <w:r w:rsidRPr="004942F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contrarrazões</w:t>
      </w:r>
      <w:r w:rsidRPr="004942FF">
        <w:rPr>
          <w:rFonts w:ascii="Arial" w:eastAsia="Times New Roman" w:hAnsi="Arial" w:cs="Arial"/>
          <w:sz w:val="24"/>
          <w:szCs w:val="24"/>
          <w:lang w:eastAsia="pt-BR"/>
        </w:rPr>
        <w:t xml:space="preserve"> (ID 158216692 e ID 158216699).</w:t>
      </w:r>
    </w:p>
    <w:p w:rsidR="004942FF" w:rsidRPr="004942FF" w:rsidRDefault="004942FF" w:rsidP="00E87803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4942FF">
        <w:rPr>
          <w:rFonts w:ascii="Arial" w:eastAsia="Times New Roman" w:hAnsi="Arial" w:cs="Arial"/>
          <w:sz w:val="24"/>
          <w:szCs w:val="24"/>
          <w:lang w:eastAsia="pt-BR"/>
        </w:rPr>
        <w:t xml:space="preserve">A ré </w:t>
      </w:r>
      <w:r w:rsidRPr="004942FF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GMAC Administradora de Consórcios Ltda.</w:t>
      </w:r>
      <w:r w:rsidRPr="004942FF">
        <w:rPr>
          <w:rFonts w:ascii="Arial" w:eastAsia="Times New Roman" w:hAnsi="Arial" w:cs="Arial"/>
          <w:sz w:val="24"/>
          <w:szCs w:val="24"/>
          <w:lang w:eastAsia="pt-BR"/>
        </w:rPr>
        <w:t xml:space="preserve"> apresentou petição informando a </w:t>
      </w:r>
      <w:r w:rsidRPr="004942F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atualização de seu endereço comercial</w:t>
      </w:r>
      <w:r w:rsidRPr="004942FF">
        <w:rPr>
          <w:rFonts w:ascii="Arial" w:eastAsia="Times New Roman" w:hAnsi="Arial" w:cs="Arial"/>
          <w:sz w:val="24"/>
          <w:szCs w:val="24"/>
          <w:lang w:eastAsia="pt-BR"/>
        </w:rPr>
        <w:t xml:space="preserve"> e requerendo a juntada de novos documentos societários (ID 159209357 e ID 159209359). Posteriormente, a referida ré protocolou suas </w:t>
      </w:r>
      <w:r w:rsidRPr="004942F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contrarrazões de apelação</w:t>
      </w:r>
      <w:r w:rsidRPr="004942FF">
        <w:rPr>
          <w:rFonts w:ascii="Arial" w:eastAsia="Times New Roman" w:hAnsi="Arial" w:cs="Arial"/>
          <w:sz w:val="24"/>
          <w:szCs w:val="24"/>
          <w:lang w:eastAsia="pt-BR"/>
        </w:rPr>
        <w:t xml:space="preserve"> (ID 159936304 e ID 159936305).</w:t>
      </w:r>
    </w:p>
    <w:p w:rsidR="004942FF" w:rsidRPr="004942FF" w:rsidRDefault="004942FF" w:rsidP="00E87803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4942FF">
        <w:rPr>
          <w:rFonts w:ascii="Arial" w:eastAsia="Times New Roman" w:hAnsi="Arial" w:cs="Arial"/>
          <w:sz w:val="24"/>
          <w:szCs w:val="24"/>
          <w:lang w:eastAsia="pt-BR"/>
        </w:rPr>
        <w:t>Os autos vieram conclusos para deliberação dos expedientes pendentes.</w:t>
      </w:r>
    </w:p>
    <w:p w:rsidR="004942FF" w:rsidRPr="004942FF" w:rsidRDefault="00E87803" w:rsidP="004942FF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2. FUNDAMENTAÇÃO</w:t>
      </w:r>
    </w:p>
    <w:p w:rsidR="004942FF" w:rsidRPr="004942FF" w:rsidRDefault="004942FF" w:rsidP="00E87803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4942FF">
        <w:rPr>
          <w:rFonts w:ascii="Arial" w:eastAsia="Times New Roman" w:hAnsi="Arial" w:cs="Arial"/>
          <w:sz w:val="24"/>
          <w:szCs w:val="24"/>
          <w:lang w:eastAsia="pt-BR"/>
        </w:rPr>
        <w:t xml:space="preserve">Inicialmente, constata-se a regularidade do requerimento formulado pela ré </w:t>
      </w:r>
      <w:r w:rsidRPr="004942FF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GMAC Administradora de Consórcios Ltda.</w:t>
      </w:r>
      <w:r w:rsidRPr="004942FF">
        <w:rPr>
          <w:rFonts w:ascii="Arial" w:eastAsia="Times New Roman" w:hAnsi="Arial" w:cs="Arial"/>
          <w:sz w:val="24"/>
          <w:szCs w:val="24"/>
          <w:lang w:eastAsia="pt-BR"/>
        </w:rPr>
        <w:t xml:space="preserve"> (ID 159209357), no qual noticia a alteração de seu domicílio comercial e apresenta a ata da assembleia geral extraordinária atualizada (ID 159209359). Por se tratar de medida necessária para assegurar a regularidade das comunicações processuais e a observância do princípio da ampla defesa, o acolhimento do pedido de juntada e a consequente </w:t>
      </w:r>
      <w:r w:rsidRPr="004942F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retificação cadastral</w:t>
      </w:r>
      <w:r w:rsidRPr="004942FF">
        <w:rPr>
          <w:rFonts w:ascii="Arial" w:eastAsia="Times New Roman" w:hAnsi="Arial" w:cs="Arial"/>
          <w:sz w:val="24"/>
          <w:szCs w:val="24"/>
          <w:lang w:eastAsia="pt-BR"/>
        </w:rPr>
        <w:t xml:space="preserve"> são medidas que se impõem.</w:t>
      </w:r>
    </w:p>
    <w:p w:rsidR="004942FF" w:rsidRPr="004942FF" w:rsidRDefault="004942FF" w:rsidP="008668DA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4942FF">
        <w:rPr>
          <w:rFonts w:ascii="Arial" w:eastAsia="Times New Roman" w:hAnsi="Arial" w:cs="Arial"/>
          <w:sz w:val="24"/>
          <w:szCs w:val="24"/>
          <w:lang w:eastAsia="pt-BR"/>
        </w:rPr>
        <w:t xml:space="preserve">No que tange ao </w:t>
      </w:r>
      <w:r w:rsidRPr="004942F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recurso de apelação</w:t>
      </w:r>
      <w:r w:rsidRPr="004942FF">
        <w:rPr>
          <w:rFonts w:ascii="Arial" w:eastAsia="Times New Roman" w:hAnsi="Arial" w:cs="Arial"/>
          <w:sz w:val="24"/>
          <w:szCs w:val="24"/>
          <w:lang w:eastAsia="pt-BR"/>
        </w:rPr>
        <w:t xml:space="preserve"> interposto pelo autor (ID 157305728), verifica-se que o contraditório recursal foi plenamente estabelecido na instância de origem com a apresentação tempestiva das contrarrazões pelas apeladas (ID 159936304).</w:t>
      </w:r>
    </w:p>
    <w:p w:rsidR="004942FF" w:rsidRPr="004942FF" w:rsidRDefault="004942FF" w:rsidP="008668DA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4942FF">
        <w:rPr>
          <w:rFonts w:ascii="Arial" w:eastAsia="Times New Roman" w:hAnsi="Arial" w:cs="Arial"/>
          <w:sz w:val="24"/>
          <w:szCs w:val="24"/>
          <w:lang w:eastAsia="pt-BR"/>
        </w:rPr>
        <w:t xml:space="preserve">Cumpre destacar que, de acordo com as normas fundamentais estabelecidas pelo </w:t>
      </w:r>
      <w:r w:rsidRPr="004942F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Código de Processo Civil</w:t>
      </w:r>
      <w:r w:rsidRPr="004942FF">
        <w:rPr>
          <w:rFonts w:ascii="Arial" w:eastAsia="Times New Roman" w:hAnsi="Arial" w:cs="Arial"/>
          <w:sz w:val="24"/>
          <w:szCs w:val="24"/>
          <w:lang w:eastAsia="pt-BR"/>
        </w:rPr>
        <w:t xml:space="preserve">, em seu artigo 1.010, § 3º, o juízo de primeiro grau </w:t>
      </w:r>
      <w:r w:rsidRPr="004942F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não realiza juízo de admissibilidade</w:t>
      </w:r>
      <w:r w:rsidRPr="004942FF">
        <w:rPr>
          <w:rFonts w:ascii="Arial" w:eastAsia="Times New Roman" w:hAnsi="Arial" w:cs="Arial"/>
          <w:sz w:val="24"/>
          <w:szCs w:val="24"/>
          <w:lang w:eastAsia="pt-BR"/>
        </w:rPr>
        <w:t xml:space="preserve"> sobre o recurso de apelação. A análise sobre os pressupostos de admissibilidade recursal, sejam eles </w:t>
      </w:r>
      <w:r w:rsidRPr="004942FF">
        <w:rPr>
          <w:rFonts w:ascii="Arial" w:eastAsia="Times New Roman" w:hAnsi="Arial" w:cs="Arial"/>
          <w:sz w:val="24"/>
          <w:szCs w:val="24"/>
          <w:lang w:eastAsia="pt-BR"/>
        </w:rPr>
        <w:lastRenderedPageBreak/>
        <w:t xml:space="preserve">intrínsecos ou extrínsecos, cabe exclusivamente ao órgão colegiado de segunda instância. </w:t>
      </w:r>
    </w:p>
    <w:p w:rsidR="004942FF" w:rsidRPr="004942FF" w:rsidRDefault="004942FF" w:rsidP="008668DA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4942FF">
        <w:rPr>
          <w:rFonts w:ascii="Arial" w:eastAsia="Times New Roman" w:hAnsi="Arial" w:cs="Arial"/>
          <w:sz w:val="24"/>
          <w:szCs w:val="24"/>
          <w:lang w:eastAsia="pt-BR"/>
        </w:rPr>
        <w:t xml:space="preserve">Portanto, constatada a regularidade formal do contraditório na origem, este juízo singular deve limitar-se a sanar as pendências de cadastro e ordenar a </w:t>
      </w:r>
      <w:r w:rsidRPr="004942F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remessa imediata</w:t>
      </w:r>
      <w:r w:rsidRPr="004942FF">
        <w:rPr>
          <w:rFonts w:ascii="Arial" w:eastAsia="Times New Roman" w:hAnsi="Arial" w:cs="Arial"/>
          <w:sz w:val="24"/>
          <w:szCs w:val="24"/>
          <w:lang w:eastAsia="pt-BR"/>
        </w:rPr>
        <w:t xml:space="preserve"> dos autos ao Tribunal de Justiça.</w:t>
      </w:r>
    </w:p>
    <w:p w:rsidR="004942FF" w:rsidRPr="004942FF" w:rsidRDefault="008668DA" w:rsidP="004942FF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3. CONCLUSÃO</w:t>
      </w:r>
    </w:p>
    <w:p w:rsidR="004942FF" w:rsidRPr="004942FF" w:rsidRDefault="004942FF" w:rsidP="008668DA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4942FF">
        <w:rPr>
          <w:rFonts w:ascii="Arial" w:eastAsia="Times New Roman" w:hAnsi="Arial" w:cs="Arial"/>
          <w:sz w:val="24"/>
          <w:szCs w:val="24"/>
          <w:lang w:eastAsia="pt-BR"/>
        </w:rPr>
        <w:t>Ante o exposto, decido os expedientes pendentes nos seguintes termos:</w:t>
      </w:r>
    </w:p>
    <w:p w:rsidR="004942FF" w:rsidRPr="004942FF" w:rsidRDefault="008668DA" w:rsidP="008668DA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>
        <w:rPr>
          <w:rFonts w:ascii="Arial" w:eastAsia="Times New Roman" w:hAnsi="Arial" w:cs="Arial"/>
          <w:sz w:val="24"/>
          <w:szCs w:val="24"/>
          <w:lang w:eastAsia="pt-BR"/>
        </w:rPr>
        <w:t>a) D</w:t>
      </w:r>
      <w:r w:rsidR="004942FF" w:rsidRPr="004942FF">
        <w:rPr>
          <w:rFonts w:ascii="Arial" w:eastAsia="Times New Roman" w:hAnsi="Arial" w:cs="Arial"/>
          <w:sz w:val="24"/>
          <w:szCs w:val="24"/>
          <w:lang w:eastAsia="pt-BR"/>
        </w:rPr>
        <w:t>efiro</w:t>
      </w:r>
      <w:proofErr w:type="gramEnd"/>
      <w:r w:rsidR="004942FF" w:rsidRPr="004942FF">
        <w:rPr>
          <w:rFonts w:ascii="Arial" w:eastAsia="Times New Roman" w:hAnsi="Arial" w:cs="Arial"/>
          <w:sz w:val="24"/>
          <w:szCs w:val="24"/>
          <w:lang w:eastAsia="pt-BR"/>
        </w:rPr>
        <w:t xml:space="preserve"> o pedido formulado pela ré GMAC Administradora de Consórcios Ltda. (ID 159209357) e determino que a Secretaria realize a imediata </w:t>
      </w:r>
      <w:r w:rsidR="004942FF" w:rsidRPr="004942F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atualização do endereço</w:t>
      </w:r>
      <w:r w:rsidR="004942FF" w:rsidRPr="004942FF">
        <w:rPr>
          <w:rFonts w:ascii="Arial" w:eastAsia="Times New Roman" w:hAnsi="Arial" w:cs="Arial"/>
          <w:sz w:val="24"/>
          <w:szCs w:val="24"/>
          <w:lang w:eastAsia="pt-BR"/>
        </w:rPr>
        <w:t xml:space="preserve"> da peticionária no sistema processual, passando a constar o novo domicílio indicado na referida peça;</w:t>
      </w:r>
    </w:p>
    <w:p w:rsidR="004942FF" w:rsidRPr="004942FF" w:rsidRDefault="008668DA" w:rsidP="008668DA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>
        <w:rPr>
          <w:rFonts w:ascii="Arial" w:eastAsia="Times New Roman" w:hAnsi="Arial" w:cs="Arial"/>
          <w:sz w:val="24"/>
          <w:szCs w:val="24"/>
          <w:lang w:eastAsia="pt-BR"/>
        </w:rPr>
        <w:t>b) H</w:t>
      </w:r>
      <w:r w:rsidR="004942FF" w:rsidRPr="004942FF">
        <w:rPr>
          <w:rFonts w:ascii="Arial" w:eastAsia="Times New Roman" w:hAnsi="Arial" w:cs="Arial"/>
          <w:sz w:val="24"/>
          <w:szCs w:val="24"/>
          <w:lang w:eastAsia="pt-BR"/>
        </w:rPr>
        <w:t>omologo</w:t>
      </w:r>
      <w:proofErr w:type="gramEnd"/>
      <w:r w:rsidR="004942FF" w:rsidRPr="004942FF">
        <w:rPr>
          <w:rFonts w:ascii="Arial" w:eastAsia="Times New Roman" w:hAnsi="Arial" w:cs="Arial"/>
          <w:sz w:val="24"/>
          <w:szCs w:val="24"/>
          <w:lang w:eastAsia="pt-BR"/>
        </w:rPr>
        <w:t xml:space="preserve"> a juntada de documentos de ID 159209359;</w:t>
      </w:r>
    </w:p>
    <w:p w:rsidR="004942FF" w:rsidRPr="004942FF" w:rsidRDefault="008668DA" w:rsidP="008668DA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>
        <w:rPr>
          <w:rFonts w:ascii="Arial" w:eastAsia="Times New Roman" w:hAnsi="Arial" w:cs="Arial"/>
          <w:sz w:val="24"/>
          <w:szCs w:val="24"/>
          <w:lang w:eastAsia="pt-BR"/>
        </w:rPr>
        <w:t>c) C</w:t>
      </w:r>
      <w:r w:rsidR="004942FF" w:rsidRPr="004942FF">
        <w:rPr>
          <w:rFonts w:ascii="Arial" w:eastAsia="Times New Roman" w:hAnsi="Arial" w:cs="Arial"/>
          <w:sz w:val="24"/>
          <w:szCs w:val="24"/>
          <w:lang w:eastAsia="pt-BR"/>
        </w:rPr>
        <w:t>om</w:t>
      </w:r>
      <w:proofErr w:type="gramEnd"/>
      <w:r w:rsidR="004942FF" w:rsidRPr="004942FF">
        <w:rPr>
          <w:rFonts w:ascii="Arial" w:eastAsia="Times New Roman" w:hAnsi="Arial" w:cs="Arial"/>
          <w:sz w:val="24"/>
          <w:szCs w:val="24"/>
          <w:lang w:eastAsia="pt-BR"/>
        </w:rPr>
        <w:t xml:space="preserve"> fundamento no artigo 1.010, § 3º, do Código de Processo Civil, determino a </w:t>
      </w:r>
      <w:r w:rsidR="004942FF" w:rsidRPr="004942F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remessa imediata</w:t>
      </w:r>
      <w:r w:rsidR="004942FF" w:rsidRPr="004942FF">
        <w:rPr>
          <w:rFonts w:ascii="Arial" w:eastAsia="Times New Roman" w:hAnsi="Arial" w:cs="Arial"/>
          <w:sz w:val="24"/>
          <w:szCs w:val="24"/>
          <w:lang w:eastAsia="pt-BR"/>
        </w:rPr>
        <w:t xml:space="preserve"> destes autos ao Egrégio Tribunal de Justiça do Estado do Pará, com as homenagens deste Juízo, para processamento e julgamento do recurso de apelação de ID 157305728.</w:t>
      </w:r>
    </w:p>
    <w:bookmarkEnd w:id="0"/>
    <w:p w:rsidR="00F2350D" w:rsidRPr="004942FF" w:rsidRDefault="00F2350D" w:rsidP="004942FF">
      <w:pPr>
        <w:jc w:val="both"/>
        <w:rPr>
          <w:rFonts w:ascii="Arial" w:hAnsi="Arial" w:cs="Arial"/>
          <w:sz w:val="24"/>
          <w:szCs w:val="24"/>
        </w:rPr>
      </w:pPr>
    </w:p>
    <w:sectPr w:rsidR="00F2350D" w:rsidRPr="004942F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42FF"/>
    <w:rsid w:val="004942FF"/>
    <w:rsid w:val="008668DA"/>
    <w:rsid w:val="00E87803"/>
    <w:rsid w:val="00F23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83D0AB"/>
  <w15:chartTrackingRefBased/>
  <w15:docId w15:val="{B429471A-5BD0-402B-AB62-02AA43756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4942F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942FF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4942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4942FF"/>
    <w:rPr>
      <w:b/>
      <w:bCs/>
    </w:rPr>
  </w:style>
  <w:style w:type="character" w:styleId="nfase">
    <w:name w:val="Emphasis"/>
    <w:basedOn w:val="Fontepargpadro"/>
    <w:uiPriority w:val="20"/>
    <w:qFormat/>
    <w:rsid w:val="004942F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3130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506</Words>
  <Characters>2736</Characters>
  <Application>Microsoft Office Word</Application>
  <DocSecurity>0</DocSecurity>
  <Lines>22</Lines>
  <Paragraphs>6</Paragraphs>
  <ScaleCrop>false</ScaleCrop>
  <Company/>
  <LinksUpToDate>false</LinksUpToDate>
  <CharactersWithSpaces>3236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2026-06-30T19:01:00Z</dcterms:created>
  <dcterms:modified xsi:type="dcterms:W3CDTF">2026-06-30T19:16:00Z</dcterms:modified>
</cp:coreProperties>
</file>