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DEA" w:rsidRPr="00A11DEA" w:rsidRDefault="00A11DEA" w:rsidP="00A11DEA">
      <w:pPr>
        <w:spacing w:before="120" w:after="12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bookmarkStart w:id="0" w:name="_GoBack"/>
      <w:r w:rsidRPr="00A11DEA">
        <w:rPr>
          <w:rFonts w:ascii="Arial" w:eastAsia="Times New Roman" w:hAnsi="Arial" w:cs="Arial"/>
          <w:bCs/>
          <w:sz w:val="24"/>
          <w:szCs w:val="24"/>
          <w:lang w:eastAsia="pt-BR"/>
        </w:rPr>
        <w:t>PROCESSO Nº 0819786-39.2019.8.14.0301</w:t>
      </w:r>
    </w:p>
    <w:bookmarkEnd w:id="0"/>
    <w:p w:rsidR="00A11DEA" w:rsidRDefault="00A11DEA" w:rsidP="00A11DEA">
      <w:pPr>
        <w:spacing w:before="240" w:after="24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DECISÃO</w:t>
      </w:r>
    </w:p>
    <w:p w:rsidR="00A11DEA" w:rsidRPr="00A11DEA" w:rsidRDefault="00A11DEA" w:rsidP="00A11DE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Vistos etc.</w:t>
      </w:r>
    </w:p>
    <w:p w:rsidR="00A11DEA" w:rsidRPr="00A11DEA" w:rsidRDefault="00A11DEA" w:rsidP="00A11DE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>O processo está em fase após a sentença, encaminhado para análise das manifestações feitas depois do trânsito em julgado.</w:t>
      </w:r>
    </w:p>
    <w:p w:rsidR="00A11DEA" w:rsidRPr="00A11DEA" w:rsidRDefault="00A11DEA" w:rsidP="00A11DE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>A sentença (ID 154633154) julgou procedentes os pedidos iniciais, confirmou a reintegração de posse do imóvel e condenou os réus ao pagamento de custas e honorários, suspendendo a cobrança por serem beneficiários da justiça gratuita.</w:t>
      </w:r>
    </w:p>
    <w:p w:rsidR="00A11DEA" w:rsidRPr="00A11DEA" w:rsidRDefault="00A11DEA" w:rsidP="00A11DE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>A decisão transitou em julgado em 30 de outubro de 2025 (ID 160105399).</w:t>
      </w:r>
    </w:p>
    <w:p w:rsidR="00A11DEA" w:rsidRPr="00A11DEA" w:rsidRDefault="00A11DEA" w:rsidP="00A11DE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>Após o trânsito em julgado, a Secretaria emitiu ato ordinatório (ID 160105402) cobrando custas processuais pendentes.</w:t>
      </w:r>
    </w:p>
    <w:p w:rsidR="00A11DEA" w:rsidRPr="00A11DEA" w:rsidRDefault="00A11DEA" w:rsidP="00A11DE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>Os autores peticionaram (ID 160141014) informando que a posse já foi retomada durante o processo e que os réus, responsáveis pelas custas, possuem gratuidade de justiça. Por isso, pediram o arquivamento definitivo.</w:t>
      </w:r>
    </w:p>
    <w:p w:rsidR="00A11DEA" w:rsidRPr="00A11DEA" w:rsidRDefault="00A11DEA" w:rsidP="00A11DE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 xml:space="preserve">Relatado o essencial. </w:t>
      </w:r>
      <w:r w:rsidRPr="00A11D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Decido.</w:t>
      </w:r>
    </w:p>
    <w:p w:rsidR="00A11DEA" w:rsidRPr="00A11DEA" w:rsidRDefault="00A11DEA" w:rsidP="00A11DEA">
      <w:pPr>
        <w:spacing w:before="240" w:after="24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 xml:space="preserve">É o breve relatório. </w:t>
      </w:r>
      <w:r w:rsidRPr="00A11D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Decido.</w:t>
      </w:r>
    </w:p>
    <w:p w:rsidR="00A11DEA" w:rsidRPr="00A11DEA" w:rsidRDefault="00A11DEA" w:rsidP="00A11DE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FUNDAMENTAÇÃO</w:t>
      </w:r>
    </w:p>
    <w:p w:rsidR="00A11DEA" w:rsidRPr="00A11DEA" w:rsidRDefault="00A11DEA" w:rsidP="00A11DE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>Com o trânsito em julgado, a sentença tornou-se imutável. A reintegração de posse já foi cumprida, conforme o Auto de Imissão na Posse de 12 de março de 2020 (ID 16147352), o que esgota a finalidade da ação.</w:t>
      </w:r>
    </w:p>
    <w:p w:rsidR="00A11DEA" w:rsidRPr="00A11DEA" w:rsidRDefault="00A11DEA" w:rsidP="00A11DE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>Sobre as custas processuais cobradas no ID 160105402, a sentença condenou apenas a parte ré ao pagamento. Como os réus são beneficiários da gratuidade de justiça, aplica-se o artigo 98, § 3º, do Código de Processo Civil, que suspende a exigibilidade da cobrança.</w:t>
      </w:r>
    </w:p>
    <w:p w:rsidR="00A11DEA" w:rsidRPr="00A11DEA" w:rsidRDefault="00A11DEA" w:rsidP="00A11DE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>Não há, portanto, valores a serem pagos pelos autores, nem possibilidade imediata de cobrança contra os réus. Assim, o processo cumpriu seu objetivo e deve ser arquivado.</w:t>
      </w:r>
    </w:p>
    <w:p w:rsidR="00A11DEA" w:rsidRPr="00A11DEA" w:rsidRDefault="00A11DEA" w:rsidP="00A11DEA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DISPOSITIVO</w:t>
      </w:r>
    </w:p>
    <w:p w:rsidR="00A11DEA" w:rsidRPr="00A11DEA" w:rsidRDefault="00A11DEA" w:rsidP="00A11DE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>Ante o exposto, e por tudo mais que dos autos consta:</w:t>
      </w:r>
    </w:p>
    <w:p w:rsidR="00A11DEA" w:rsidRPr="00A11DEA" w:rsidRDefault="00A11DEA" w:rsidP="00A11DE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 xml:space="preserve">a) </w:t>
      </w:r>
      <w:r w:rsidRPr="00A11D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</w:t>
      </w:r>
      <w:r w:rsidRPr="00A11DEA">
        <w:rPr>
          <w:rFonts w:ascii="Arial" w:eastAsia="Times New Roman" w:hAnsi="Arial" w:cs="Arial"/>
          <w:sz w:val="24"/>
          <w:szCs w:val="24"/>
          <w:lang w:eastAsia="pt-BR"/>
        </w:rPr>
        <w:t xml:space="preserve"> o pedido da parte autora (ID 160141014) e reconheço o cumprimento integral da sentença;</w:t>
      </w:r>
    </w:p>
    <w:p w:rsidR="00A11DEA" w:rsidRPr="00A11DEA" w:rsidRDefault="00A11DEA" w:rsidP="00A11DE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Pr="00A11D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DECLARO</w:t>
      </w:r>
      <w:r w:rsidRPr="00A11DEA">
        <w:rPr>
          <w:rFonts w:ascii="Arial" w:eastAsia="Times New Roman" w:hAnsi="Arial" w:cs="Arial"/>
          <w:sz w:val="24"/>
          <w:szCs w:val="24"/>
          <w:lang w:eastAsia="pt-BR"/>
        </w:rPr>
        <w:t xml:space="preserve"> suspensa a cobrança de custas e honorários devidos pelos réus, conforme o artigo 98, § 3º, do CPC;</w:t>
      </w:r>
    </w:p>
    <w:p w:rsidR="00A11DEA" w:rsidRPr="00A11DEA" w:rsidRDefault="00A11DEA" w:rsidP="00A11DEA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 xml:space="preserve">c) </w:t>
      </w:r>
      <w:r w:rsidRPr="00A11DE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DETERMINO</w:t>
      </w:r>
      <w:r w:rsidRPr="00A11DEA">
        <w:rPr>
          <w:rFonts w:ascii="Arial" w:eastAsia="Times New Roman" w:hAnsi="Arial" w:cs="Arial"/>
          <w:sz w:val="24"/>
          <w:szCs w:val="24"/>
          <w:lang w:eastAsia="pt-BR"/>
        </w:rPr>
        <w:t xml:space="preserve"> o arquivamento definitivo do processo, com as baixas necessárias no sistema.</w:t>
      </w:r>
    </w:p>
    <w:p w:rsidR="00A11DEA" w:rsidRPr="00A11DEA" w:rsidRDefault="00A11DEA" w:rsidP="00A11DE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lastRenderedPageBreak/>
        <w:t>Publique-se. Registre-se. Intimem-se.</w:t>
      </w:r>
    </w:p>
    <w:p w:rsidR="00A11DEA" w:rsidRPr="00A11DEA" w:rsidRDefault="00A11DEA" w:rsidP="00A11DEA">
      <w:pPr>
        <w:spacing w:before="240" w:after="240" w:line="24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11DEA">
        <w:rPr>
          <w:rFonts w:ascii="Arial" w:eastAsia="Times New Roman" w:hAnsi="Arial" w:cs="Arial"/>
          <w:sz w:val="24"/>
          <w:szCs w:val="24"/>
          <w:lang w:eastAsia="pt-BR"/>
        </w:rPr>
        <w:t>Cumpra-se.</w:t>
      </w:r>
    </w:p>
    <w:p w:rsidR="00EC425E" w:rsidRPr="00A11DEA" w:rsidRDefault="00EC425E" w:rsidP="00A11DEA">
      <w:pPr>
        <w:jc w:val="both"/>
        <w:rPr>
          <w:rFonts w:ascii="Arial" w:hAnsi="Arial" w:cs="Arial"/>
          <w:sz w:val="24"/>
          <w:szCs w:val="24"/>
        </w:rPr>
      </w:pPr>
    </w:p>
    <w:sectPr w:rsidR="00EC425E" w:rsidRPr="00A11D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DEA"/>
    <w:rsid w:val="00A11DEA"/>
    <w:rsid w:val="00EC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69125"/>
  <w15:chartTrackingRefBased/>
  <w15:docId w15:val="{3FCBC86C-5D07-447F-AEDF-A53132AA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11D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1DE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11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11D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6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2026-05-01T22:42:00Z</dcterms:created>
  <dcterms:modified xsi:type="dcterms:W3CDTF">2026-05-01T22:47:00Z</dcterms:modified>
</cp:coreProperties>
</file>