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BBB" w:rsidRPr="006E2BBB" w:rsidRDefault="006E2BBB" w:rsidP="006E2BBB">
      <w:pPr>
        <w:pStyle w:val="NormalWeb"/>
        <w:spacing w:before="120" w:beforeAutospacing="0" w:after="120" w:afterAutospacing="0"/>
        <w:jc w:val="both"/>
        <w:rPr>
          <w:rFonts w:ascii="Calibri" w:hAnsi="Calibri" w:cs="Calibri"/>
        </w:rPr>
      </w:pPr>
      <w:bookmarkStart w:id="0" w:name="_GoBack"/>
      <w:r w:rsidRPr="006E2BBB">
        <w:rPr>
          <w:rStyle w:val="Forte"/>
          <w:rFonts w:ascii="Calibri" w:hAnsi="Calibri" w:cs="Calibri"/>
          <w:b w:val="0"/>
        </w:rPr>
        <w:t>PROCESSO Nº</w:t>
      </w:r>
      <w:r w:rsidRPr="006E2BBB">
        <w:rPr>
          <w:rFonts w:ascii="Calibri" w:hAnsi="Calibri" w:cs="Calibri"/>
        </w:rPr>
        <w:t xml:space="preserve"> 0037159-87.2017.8.14.0301</w:t>
      </w:r>
    </w:p>
    <w:bookmarkEnd w:id="0"/>
    <w:p w:rsidR="006E2BBB" w:rsidRPr="006E2BBB" w:rsidRDefault="006E2BBB" w:rsidP="006E2BB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b/>
        </w:rPr>
      </w:pPr>
      <w:r w:rsidRPr="006E2BBB">
        <w:rPr>
          <w:rFonts w:ascii="Calibri" w:hAnsi="Calibri" w:cs="Calibri"/>
          <w:b/>
        </w:rPr>
        <w:t>DECISÃO</w:t>
      </w:r>
    </w:p>
    <w:p w:rsidR="006E2BBB" w:rsidRDefault="006E2BBB" w:rsidP="006E2BBB">
      <w:pPr>
        <w:pStyle w:val="NormalWeb"/>
        <w:spacing w:before="120" w:beforeAutospacing="0" w:after="12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Vistos etc.</w:t>
      </w:r>
    </w:p>
    <w:p w:rsidR="006E2BBB" w:rsidRDefault="006E2BBB" w:rsidP="006E2BBB">
      <w:pPr>
        <w:pStyle w:val="NormalWeb"/>
        <w:spacing w:before="120" w:beforeAutospacing="0" w:after="12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Considerando que o processo já foi sentenciado em 22/01/2026 (ID 166174380), com o julgamento de procedência da ação e rejeição dos embargos monitórios, verifico que a petição de ID 166211221, que requer a citação por hora certa de Fábio Silva da Costa, revela-se incompatível com o estado atual do processo.</w:t>
      </w:r>
    </w:p>
    <w:p w:rsidR="006E2BBB" w:rsidRDefault="006E2BBB" w:rsidP="006E2BBB">
      <w:pPr>
        <w:pStyle w:val="Ttulo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1. DA EFICÁCIA DA SENTENÇA</w:t>
      </w:r>
    </w:p>
    <w:p w:rsidR="006E2BBB" w:rsidRDefault="006E2BBB" w:rsidP="006E2BBB">
      <w:pPr>
        <w:pStyle w:val="NormalWeb"/>
        <w:spacing w:before="240" w:beforeAutospacing="0" w:after="240" w:afterAutospacing="0"/>
        <w:ind w:firstLine="113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Na sentença proferida, este Juízo já declarou a validade da citação de Fábio Silva da Costa com base no documento de ID 148401228, constituindo o título executivo judicial contra todos os réus. Assim, resta prejudicado o pedido de nova diligência citatória.</w:t>
      </w:r>
    </w:p>
    <w:p w:rsidR="006E2BBB" w:rsidRDefault="006E2BBB" w:rsidP="006E2BBB">
      <w:pPr>
        <w:pStyle w:val="NormalWeb"/>
        <w:spacing w:before="240" w:beforeAutospacing="0" w:after="240" w:afterAutospacing="0"/>
        <w:ind w:firstLine="113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Pelo exposto, indefiro o pedido de ID 166211221, pois não há interesse processual, mantendo integralmente a sentença já publicada.</w:t>
      </w:r>
    </w:p>
    <w:p w:rsidR="006E2BBB" w:rsidRDefault="006E2BBB" w:rsidP="006E2BBB">
      <w:pPr>
        <w:pStyle w:val="Ttulo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 DETERMINAÇÕES POSTERIORES</w:t>
      </w:r>
    </w:p>
    <w:p w:rsidR="006E2BBB" w:rsidRDefault="006E2BBB" w:rsidP="006E2BBB">
      <w:pPr>
        <w:pStyle w:val="NormalWeb"/>
        <w:spacing w:before="120" w:beforeAutospacing="0" w:after="12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Certifique-se o trânsito em julgado da sentença de ID 166174380, observando-se que a ré Flávia Póvoa da Costa foi pessoalmente citada (ID 148401216) e opôs embargos que foram rejeitados, e que o réu Fábio Silva da Costa foi considerado citado por este Juízo.</w:t>
      </w:r>
    </w:p>
    <w:p w:rsidR="006E2BBB" w:rsidRDefault="006E2BBB" w:rsidP="006E2BBB">
      <w:pPr>
        <w:pStyle w:val="NormalWeb"/>
        <w:spacing w:before="120" w:beforeAutospacing="0" w:after="12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Decorrido o prazo legal sem interposição de recurso, intime-se o autor para requerer o que entender de direito quanto ao início do cumprimento de sentença, apresentando demonstrativo atualizado do débito, no prazo de 15 (quinze) dias.</w:t>
      </w:r>
    </w:p>
    <w:p w:rsidR="006E2BBB" w:rsidRDefault="006E2BBB" w:rsidP="006E2BBB">
      <w:pPr>
        <w:pStyle w:val="NormalWeb"/>
        <w:spacing w:before="240" w:beforeAutospacing="0" w:after="240" w:afterAutospacing="0"/>
        <w:ind w:firstLine="113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Cumpra-se com urgência.</w:t>
      </w:r>
    </w:p>
    <w:p w:rsidR="00E538D9" w:rsidRDefault="00E538D9"/>
    <w:sectPr w:rsidR="00E53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BBB"/>
    <w:rsid w:val="006E2BBB"/>
    <w:rsid w:val="00E5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42CAA"/>
  <w15:chartTrackingRefBased/>
  <w15:docId w15:val="{27D76972-5007-4812-89F7-A6DF0D58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E2B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2BB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6E2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E2B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2026-05-01T22:23:00Z</dcterms:created>
  <dcterms:modified xsi:type="dcterms:W3CDTF">2026-05-01T22:24:00Z</dcterms:modified>
</cp:coreProperties>
</file>