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82D" w:rsidRPr="0019782D" w:rsidRDefault="0019782D" w:rsidP="0019782D">
      <w:pPr>
        <w:spacing w:before="120" w:after="120" w:line="240" w:lineRule="auto"/>
        <w:jc w:val="both"/>
        <w:rPr>
          <w:rFonts w:ascii="Arial" w:eastAsia="Times New Roman" w:hAnsi="Arial" w:cs="Arial"/>
          <w:sz w:val="24"/>
          <w:szCs w:val="24"/>
          <w:lang w:eastAsia="pt-BR"/>
        </w:rPr>
      </w:pPr>
      <w:bookmarkStart w:id="0" w:name="_GoBack"/>
      <w:r w:rsidRPr="0019782D">
        <w:rPr>
          <w:rFonts w:ascii="Arial" w:eastAsia="Times New Roman" w:hAnsi="Arial" w:cs="Arial"/>
          <w:bCs/>
          <w:sz w:val="24"/>
          <w:szCs w:val="24"/>
          <w:lang w:eastAsia="pt-BR"/>
        </w:rPr>
        <w:t>PROCESSO Nº</w:t>
      </w:r>
      <w:r w:rsidRPr="0019782D">
        <w:rPr>
          <w:rFonts w:ascii="Arial" w:eastAsia="Times New Roman" w:hAnsi="Arial" w:cs="Arial"/>
          <w:sz w:val="24"/>
          <w:szCs w:val="24"/>
          <w:lang w:eastAsia="pt-BR"/>
        </w:rPr>
        <w:t xml:space="preserve"> 0848218-92.2024.8.14.0301</w:t>
      </w:r>
    </w:p>
    <w:bookmarkEnd w:id="0"/>
    <w:p w:rsidR="0019782D" w:rsidRPr="0019782D" w:rsidRDefault="0019782D" w:rsidP="0019782D">
      <w:pPr>
        <w:spacing w:before="120" w:after="120"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DECISÃO</w:t>
      </w:r>
    </w:p>
    <w:p w:rsidR="0019782D" w:rsidRPr="0019782D" w:rsidRDefault="0019782D" w:rsidP="0019782D">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19782D">
        <w:rPr>
          <w:rFonts w:ascii="Arial" w:eastAsia="Times New Roman" w:hAnsi="Arial" w:cs="Arial"/>
          <w:b/>
          <w:bCs/>
          <w:kern w:val="36"/>
          <w:sz w:val="24"/>
          <w:szCs w:val="24"/>
          <w:lang w:eastAsia="pt-BR"/>
        </w:rPr>
        <w:t>1. RELATÓRIO</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O </w:t>
      </w:r>
      <w:r w:rsidRPr="0019782D">
        <w:rPr>
          <w:rFonts w:ascii="Arial" w:eastAsia="Times New Roman" w:hAnsi="Arial" w:cs="Arial"/>
          <w:b/>
          <w:bCs/>
          <w:sz w:val="24"/>
          <w:szCs w:val="24"/>
          <w:lang w:eastAsia="pt-BR"/>
        </w:rPr>
        <w:t>BANCO BRADESCO S.A.</w:t>
      </w:r>
      <w:r w:rsidRPr="0019782D">
        <w:rPr>
          <w:rFonts w:ascii="Arial" w:eastAsia="Times New Roman" w:hAnsi="Arial" w:cs="Arial"/>
          <w:sz w:val="24"/>
          <w:szCs w:val="24"/>
          <w:lang w:eastAsia="pt-BR"/>
        </w:rPr>
        <w:t xml:space="preserve"> ajuizou ação de cobrança em face de </w:t>
      </w:r>
      <w:r w:rsidRPr="0019782D">
        <w:rPr>
          <w:rFonts w:ascii="Arial" w:eastAsia="Times New Roman" w:hAnsi="Arial" w:cs="Arial"/>
          <w:b/>
          <w:bCs/>
          <w:sz w:val="24"/>
          <w:szCs w:val="24"/>
          <w:lang w:eastAsia="pt-BR"/>
        </w:rPr>
        <w:t>HIGOR PANTOJA ALMEIDA</w:t>
      </w:r>
      <w:r w:rsidRPr="0019782D">
        <w:rPr>
          <w:rFonts w:ascii="Arial" w:eastAsia="Times New Roman" w:hAnsi="Arial" w:cs="Arial"/>
          <w:sz w:val="24"/>
          <w:szCs w:val="24"/>
          <w:lang w:eastAsia="pt-BR"/>
        </w:rPr>
        <w:t xml:space="preserve">, alegando, em síntese, o inadimplemento de débitos vinculados a cartão de crédito no valor atualizado de </w:t>
      </w:r>
      <w:r w:rsidRPr="0019782D">
        <w:rPr>
          <w:rFonts w:ascii="Arial" w:eastAsia="Times New Roman" w:hAnsi="Arial" w:cs="Arial"/>
          <w:b/>
          <w:bCs/>
          <w:sz w:val="24"/>
          <w:szCs w:val="24"/>
          <w:lang w:eastAsia="pt-BR"/>
        </w:rPr>
        <w:t>R$ 44.550,30</w:t>
      </w:r>
      <w:r w:rsidRPr="0019782D">
        <w:rPr>
          <w:rFonts w:ascii="Arial" w:eastAsia="Times New Roman" w:hAnsi="Arial" w:cs="Arial"/>
          <w:sz w:val="24"/>
          <w:szCs w:val="24"/>
          <w:lang w:eastAsia="pt-BR"/>
        </w:rPr>
        <w:t xml:space="preserve"> (ID 117315932).</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Após o despacho inicial determinando a citação (ID 120901270), a parte autora protocolou petição informando a realização de acordo extrajudicial (ID 134698608). Na oportunidade, esclareceu que as partes negociaram o pagamento de </w:t>
      </w:r>
      <w:r w:rsidRPr="0019782D">
        <w:rPr>
          <w:rFonts w:ascii="Arial" w:eastAsia="Times New Roman" w:hAnsi="Arial" w:cs="Arial"/>
          <w:b/>
          <w:bCs/>
          <w:sz w:val="24"/>
          <w:szCs w:val="24"/>
          <w:lang w:eastAsia="pt-BR"/>
        </w:rPr>
        <w:t>R$ 8.129,00</w:t>
      </w:r>
      <w:r w:rsidRPr="0019782D">
        <w:rPr>
          <w:rFonts w:ascii="Arial" w:eastAsia="Times New Roman" w:hAnsi="Arial" w:cs="Arial"/>
          <w:sz w:val="24"/>
          <w:szCs w:val="24"/>
          <w:lang w:eastAsia="pt-BR"/>
        </w:rPr>
        <w:t xml:space="preserve">, tendo o réu efetuado o pagamento parcial de </w:t>
      </w:r>
      <w:r w:rsidRPr="0019782D">
        <w:rPr>
          <w:rFonts w:ascii="Arial" w:eastAsia="Times New Roman" w:hAnsi="Arial" w:cs="Arial"/>
          <w:b/>
          <w:bCs/>
          <w:sz w:val="24"/>
          <w:szCs w:val="24"/>
          <w:lang w:eastAsia="pt-BR"/>
        </w:rPr>
        <w:t>R$ 7.390,00</w:t>
      </w:r>
      <w:r w:rsidRPr="0019782D">
        <w:rPr>
          <w:rFonts w:ascii="Arial" w:eastAsia="Times New Roman" w:hAnsi="Arial" w:cs="Arial"/>
          <w:sz w:val="24"/>
          <w:szCs w:val="24"/>
          <w:lang w:eastAsia="pt-BR"/>
        </w:rPr>
        <w:t xml:space="preserve"> em 30/10/2024, mas deixando de quitar os honorários e de devolver a minuta assinada. Por </w:t>
      </w:r>
      <w:proofErr w:type="spellStart"/>
      <w:r w:rsidRPr="0019782D">
        <w:rPr>
          <w:rFonts w:ascii="Arial" w:eastAsia="Times New Roman" w:hAnsi="Arial" w:cs="Arial"/>
          <w:sz w:val="24"/>
          <w:szCs w:val="24"/>
          <w:lang w:eastAsia="pt-BR"/>
        </w:rPr>
        <w:t>tal</w:t>
      </w:r>
      <w:proofErr w:type="spellEnd"/>
      <w:r w:rsidRPr="0019782D">
        <w:rPr>
          <w:rFonts w:ascii="Arial" w:eastAsia="Times New Roman" w:hAnsi="Arial" w:cs="Arial"/>
          <w:sz w:val="24"/>
          <w:szCs w:val="24"/>
          <w:lang w:eastAsia="pt-BR"/>
        </w:rPr>
        <w:t xml:space="preserve"> razão, o banco requereu a homologação da transação ou, subsidiariamente, a intimação pessoal do réu para ratificação (ID 134698608).</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Sobreveio sentença no </w:t>
      </w:r>
      <w:r w:rsidRPr="0019782D">
        <w:rPr>
          <w:rFonts w:ascii="Arial" w:eastAsia="Times New Roman" w:hAnsi="Arial" w:cs="Arial"/>
          <w:b/>
          <w:bCs/>
          <w:sz w:val="24"/>
          <w:szCs w:val="24"/>
          <w:lang w:eastAsia="pt-BR"/>
        </w:rPr>
        <w:t>ID 134723749</w:t>
      </w:r>
      <w:r w:rsidRPr="0019782D">
        <w:rPr>
          <w:rFonts w:ascii="Arial" w:eastAsia="Times New Roman" w:hAnsi="Arial" w:cs="Arial"/>
          <w:sz w:val="24"/>
          <w:szCs w:val="24"/>
          <w:lang w:eastAsia="pt-BR"/>
        </w:rPr>
        <w:t>, a qual homologou o suposto acordo e extinguiu o processo com resolução de mérito.</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Entretanto, após a prolação da sentença, o Aviso de Recebimento (AR) referente à citação do réu retornou aos autos, tendo sido certificado pela Secretaria que o documento foi assinado por </w:t>
      </w:r>
      <w:r w:rsidRPr="0019782D">
        <w:rPr>
          <w:rFonts w:ascii="Arial" w:eastAsia="Times New Roman" w:hAnsi="Arial" w:cs="Arial"/>
          <w:b/>
          <w:bCs/>
          <w:sz w:val="24"/>
          <w:szCs w:val="24"/>
          <w:lang w:eastAsia="pt-BR"/>
        </w:rPr>
        <w:t>pessoa diversa da parte requerida</w:t>
      </w:r>
      <w:r w:rsidRPr="0019782D">
        <w:rPr>
          <w:rFonts w:ascii="Arial" w:eastAsia="Times New Roman" w:hAnsi="Arial" w:cs="Arial"/>
          <w:sz w:val="24"/>
          <w:szCs w:val="24"/>
          <w:lang w:eastAsia="pt-BR"/>
        </w:rPr>
        <w:t xml:space="preserve"> (ID 136928759).</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Posteriormente, os autos foram incluídos na pauta da XX Semana Nacional de Conciliação (ID 157450238), com determinação de intimação das partes para manifestarem interesse, sem que houvesse, contudo, nova manifestação dos litigantes até a presente data.</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Vieram os autos conclusos.</w:t>
      </w:r>
    </w:p>
    <w:p w:rsidR="0019782D" w:rsidRPr="0019782D" w:rsidRDefault="0019782D" w:rsidP="0019782D">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19782D">
        <w:rPr>
          <w:rFonts w:ascii="Arial" w:eastAsia="Times New Roman" w:hAnsi="Arial" w:cs="Arial"/>
          <w:b/>
          <w:bCs/>
          <w:kern w:val="36"/>
          <w:sz w:val="24"/>
          <w:szCs w:val="24"/>
          <w:lang w:eastAsia="pt-BR"/>
        </w:rPr>
        <w:t>2. FUNDAMENTAÇÃO</w:t>
      </w:r>
    </w:p>
    <w:p w:rsidR="0019782D" w:rsidRPr="0019782D" w:rsidRDefault="0019782D" w:rsidP="0019782D">
      <w:pPr>
        <w:spacing w:before="100" w:beforeAutospacing="1" w:after="100" w:afterAutospacing="1" w:line="240" w:lineRule="auto"/>
        <w:jc w:val="both"/>
        <w:outlineLvl w:val="1"/>
        <w:rPr>
          <w:rFonts w:ascii="Arial" w:eastAsia="Times New Roman" w:hAnsi="Arial" w:cs="Arial"/>
          <w:b/>
          <w:bCs/>
          <w:sz w:val="24"/>
          <w:szCs w:val="24"/>
          <w:lang w:eastAsia="pt-BR"/>
        </w:rPr>
      </w:pPr>
      <w:r w:rsidRPr="0019782D">
        <w:rPr>
          <w:rFonts w:ascii="Arial" w:eastAsia="Times New Roman" w:hAnsi="Arial" w:cs="Arial"/>
          <w:b/>
          <w:bCs/>
          <w:sz w:val="24"/>
          <w:szCs w:val="24"/>
          <w:lang w:eastAsia="pt-BR"/>
        </w:rPr>
        <w:t>2.1. Da Eficácia do Acordo e da Validade da Sentença</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Ao reexaminar os autos, verifico que a sentença homologatória de </w:t>
      </w:r>
      <w:r w:rsidRPr="0019782D">
        <w:rPr>
          <w:rFonts w:ascii="Arial" w:eastAsia="Times New Roman" w:hAnsi="Arial" w:cs="Arial"/>
          <w:b/>
          <w:bCs/>
          <w:sz w:val="24"/>
          <w:szCs w:val="24"/>
          <w:lang w:eastAsia="pt-BR"/>
        </w:rPr>
        <w:t>ID 134723749</w:t>
      </w:r>
      <w:r w:rsidRPr="0019782D">
        <w:rPr>
          <w:rFonts w:ascii="Arial" w:eastAsia="Times New Roman" w:hAnsi="Arial" w:cs="Arial"/>
          <w:sz w:val="24"/>
          <w:szCs w:val="24"/>
          <w:lang w:eastAsia="pt-BR"/>
        </w:rPr>
        <w:t xml:space="preserve"> deve ser preservada em sua integralidade. Embora tenha havido questionamento posterior sobre a assinatura da minuta, os elementos fáticos demonstram a consumação do negócio jurídico.</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O banco autor confirmou no </w:t>
      </w:r>
      <w:r w:rsidRPr="0019782D">
        <w:rPr>
          <w:rFonts w:ascii="Arial" w:eastAsia="Times New Roman" w:hAnsi="Arial" w:cs="Arial"/>
          <w:b/>
          <w:bCs/>
          <w:sz w:val="24"/>
          <w:szCs w:val="24"/>
          <w:lang w:eastAsia="pt-BR"/>
        </w:rPr>
        <w:t>ID 134698608</w:t>
      </w:r>
      <w:r w:rsidRPr="0019782D">
        <w:rPr>
          <w:rFonts w:ascii="Arial" w:eastAsia="Times New Roman" w:hAnsi="Arial" w:cs="Arial"/>
          <w:sz w:val="24"/>
          <w:szCs w:val="24"/>
          <w:lang w:eastAsia="pt-BR"/>
        </w:rPr>
        <w:t xml:space="preserve"> que o réu efetuou o pagamento de </w:t>
      </w:r>
      <w:r w:rsidRPr="0019782D">
        <w:rPr>
          <w:rFonts w:ascii="Arial" w:eastAsia="Times New Roman" w:hAnsi="Arial" w:cs="Arial"/>
          <w:b/>
          <w:bCs/>
          <w:sz w:val="24"/>
          <w:szCs w:val="24"/>
          <w:lang w:eastAsia="pt-BR"/>
        </w:rPr>
        <w:t>R$ 7.390,00</w:t>
      </w:r>
      <w:r w:rsidRPr="0019782D">
        <w:rPr>
          <w:rFonts w:ascii="Arial" w:eastAsia="Times New Roman" w:hAnsi="Arial" w:cs="Arial"/>
          <w:sz w:val="24"/>
          <w:szCs w:val="24"/>
          <w:lang w:eastAsia="pt-BR"/>
        </w:rPr>
        <w:t xml:space="preserve"> em 30/10/2024. O pagamento voluntário de quantia significativa, nos exatos termos da proposta de acordo (ID 134698615), configura aceitação tácita e comportamento concludente, o que supre a falta de assinatura física no documento.</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No Direito Civil contemporâneo, a boa-fé objetiva veda o comportamento contraditório (</w:t>
      </w:r>
      <w:proofErr w:type="spellStart"/>
      <w:r w:rsidRPr="0019782D">
        <w:rPr>
          <w:rFonts w:ascii="Arial" w:eastAsia="Times New Roman" w:hAnsi="Arial" w:cs="Arial"/>
          <w:i/>
          <w:iCs/>
          <w:sz w:val="24"/>
          <w:szCs w:val="24"/>
          <w:lang w:eastAsia="pt-BR"/>
        </w:rPr>
        <w:t>venire</w:t>
      </w:r>
      <w:proofErr w:type="spellEnd"/>
      <w:r w:rsidRPr="0019782D">
        <w:rPr>
          <w:rFonts w:ascii="Arial" w:eastAsia="Times New Roman" w:hAnsi="Arial" w:cs="Arial"/>
          <w:i/>
          <w:iCs/>
          <w:sz w:val="24"/>
          <w:szCs w:val="24"/>
          <w:lang w:eastAsia="pt-BR"/>
        </w:rPr>
        <w:t xml:space="preserve"> contra </w:t>
      </w:r>
      <w:proofErr w:type="spellStart"/>
      <w:r w:rsidRPr="0019782D">
        <w:rPr>
          <w:rFonts w:ascii="Arial" w:eastAsia="Times New Roman" w:hAnsi="Arial" w:cs="Arial"/>
          <w:i/>
          <w:iCs/>
          <w:sz w:val="24"/>
          <w:szCs w:val="24"/>
          <w:lang w:eastAsia="pt-BR"/>
        </w:rPr>
        <w:t>factum</w:t>
      </w:r>
      <w:proofErr w:type="spellEnd"/>
      <w:r w:rsidRPr="0019782D">
        <w:rPr>
          <w:rFonts w:ascii="Arial" w:eastAsia="Times New Roman" w:hAnsi="Arial" w:cs="Arial"/>
          <w:i/>
          <w:iCs/>
          <w:sz w:val="24"/>
          <w:szCs w:val="24"/>
          <w:lang w:eastAsia="pt-BR"/>
        </w:rPr>
        <w:t xml:space="preserve"> </w:t>
      </w:r>
      <w:proofErr w:type="spellStart"/>
      <w:r w:rsidRPr="0019782D">
        <w:rPr>
          <w:rFonts w:ascii="Arial" w:eastAsia="Times New Roman" w:hAnsi="Arial" w:cs="Arial"/>
          <w:i/>
          <w:iCs/>
          <w:sz w:val="24"/>
          <w:szCs w:val="24"/>
          <w:lang w:eastAsia="pt-BR"/>
        </w:rPr>
        <w:t>proprium</w:t>
      </w:r>
      <w:proofErr w:type="spellEnd"/>
      <w:r w:rsidRPr="0019782D">
        <w:rPr>
          <w:rFonts w:ascii="Arial" w:eastAsia="Times New Roman" w:hAnsi="Arial" w:cs="Arial"/>
          <w:sz w:val="24"/>
          <w:szCs w:val="24"/>
          <w:lang w:eastAsia="pt-BR"/>
        </w:rPr>
        <w:t xml:space="preserve">). Ao realizar o pagamento do valor principal acordado, a parte ré manifestou vontade inequívoca de transigir, </w:t>
      </w:r>
      <w:r w:rsidRPr="0019782D">
        <w:rPr>
          <w:rFonts w:ascii="Arial" w:eastAsia="Times New Roman" w:hAnsi="Arial" w:cs="Arial"/>
          <w:sz w:val="24"/>
          <w:szCs w:val="24"/>
          <w:lang w:eastAsia="pt-BR"/>
        </w:rPr>
        <w:lastRenderedPageBreak/>
        <w:t>tornando irrelevante a irregularidade formal da citação ou a ausência de firma na minuta.</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A transação, uma vez homologada judicialmente, faz coisa julgada entre as partes. Inexistindo prova de erro, dolo ou coação que maculem a vontade expressa pelo ato do pagamento, não há fundamento para a declaração de nulidade de uma sentença que apenas ratificou a pacificação social já alcançada extrajudicialmente.</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Assim, reconheço a plena validade da sentença homologatória, restando o processo extinto com resolução de mérito.</w:t>
      </w:r>
    </w:p>
    <w:p w:rsidR="0019782D" w:rsidRPr="0019782D" w:rsidRDefault="0019782D" w:rsidP="0019782D">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19782D">
        <w:rPr>
          <w:rFonts w:ascii="Arial" w:eastAsia="Times New Roman" w:hAnsi="Arial" w:cs="Arial"/>
          <w:b/>
          <w:bCs/>
          <w:kern w:val="36"/>
          <w:sz w:val="24"/>
          <w:szCs w:val="24"/>
          <w:lang w:eastAsia="pt-BR"/>
        </w:rPr>
        <w:t>3. DECISÃO</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Ante o exposto e por tudo mais que consta nos autos:</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a) </w:t>
      </w:r>
      <w:r w:rsidRPr="0019782D">
        <w:rPr>
          <w:rFonts w:ascii="Arial" w:eastAsia="Times New Roman" w:hAnsi="Arial" w:cs="Arial"/>
          <w:b/>
          <w:bCs/>
          <w:sz w:val="24"/>
          <w:szCs w:val="24"/>
          <w:lang w:eastAsia="pt-BR"/>
        </w:rPr>
        <w:t>MANTENHO</w:t>
      </w:r>
      <w:r w:rsidRPr="0019782D">
        <w:rPr>
          <w:rFonts w:ascii="Arial" w:eastAsia="Times New Roman" w:hAnsi="Arial" w:cs="Arial"/>
          <w:sz w:val="24"/>
          <w:szCs w:val="24"/>
          <w:lang w:eastAsia="pt-BR"/>
        </w:rPr>
        <w:t xml:space="preserve"> a sentença de </w:t>
      </w:r>
      <w:r w:rsidRPr="0019782D">
        <w:rPr>
          <w:rFonts w:ascii="Arial" w:eastAsia="Times New Roman" w:hAnsi="Arial" w:cs="Arial"/>
          <w:b/>
          <w:bCs/>
          <w:sz w:val="24"/>
          <w:szCs w:val="24"/>
          <w:lang w:eastAsia="pt-BR"/>
        </w:rPr>
        <w:t>ID 134723749</w:t>
      </w:r>
      <w:r w:rsidRPr="0019782D">
        <w:rPr>
          <w:rFonts w:ascii="Arial" w:eastAsia="Times New Roman" w:hAnsi="Arial" w:cs="Arial"/>
          <w:sz w:val="24"/>
          <w:szCs w:val="24"/>
          <w:lang w:eastAsia="pt-BR"/>
        </w:rPr>
        <w:t xml:space="preserve"> por seus próprios fundamentos, reconhecendo a eficácia da transação celebrada entre as partes diante do pagamento voluntário realizado;</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b) </w:t>
      </w:r>
      <w:r w:rsidRPr="0019782D">
        <w:rPr>
          <w:rFonts w:ascii="Arial" w:eastAsia="Times New Roman" w:hAnsi="Arial" w:cs="Arial"/>
          <w:b/>
          <w:bCs/>
          <w:sz w:val="24"/>
          <w:szCs w:val="24"/>
          <w:lang w:eastAsia="pt-BR"/>
        </w:rPr>
        <w:t>JULGO PREJUDICADO</w:t>
      </w:r>
      <w:r w:rsidRPr="0019782D">
        <w:rPr>
          <w:rFonts w:ascii="Arial" w:eastAsia="Times New Roman" w:hAnsi="Arial" w:cs="Arial"/>
          <w:sz w:val="24"/>
          <w:szCs w:val="24"/>
          <w:lang w:eastAsia="pt-BR"/>
        </w:rPr>
        <w:t xml:space="preserve"> o pedido de nova citação do réu, bem como as determinações de inclusão em pauta de conciliação, uma vez que o mérito da causa já foi resolvido por </w:t>
      </w:r>
      <w:proofErr w:type="spellStart"/>
      <w:r w:rsidRPr="0019782D">
        <w:rPr>
          <w:rFonts w:ascii="Arial" w:eastAsia="Times New Roman" w:hAnsi="Arial" w:cs="Arial"/>
          <w:sz w:val="24"/>
          <w:szCs w:val="24"/>
          <w:lang w:eastAsia="pt-BR"/>
        </w:rPr>
        <w:t>autocomposição</w:t>
      </w:r>
      <w:proofErr w:type="spellEnd"/>
      <w:r w:rsidRPr="0019782D">
        <w:rPr>
          <w:rFonts w:ascii="Arial" w:eastAsia="Times New Roman" w:hAnsi="Arial" w:cs="Arial"/>
          <w:sz w:val="24"/>
          <w:szCs w:val="24"/>
          <w:lang w:eastAsia="pt-BR"/>
        </w:rPr>
        <w:t>;</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c) </w:t>
      </w:r>
      <w:r w:rsidRPr="0019782D">
        <w:rPr>
          <w:rFonts w:ascii="Arial" w:eastAsia="Times New Roman" w:hAnsi="Arial" w:cs="Arial"/>
          <w:b/>
          <w:bCs/>
          <w:sz w:val="24"/>
          <w:szCs w:val="24"/>
          <w:lang w:eastAsia="pt-BR"/>
        </w:rPr>
        <w:t>DETERMINO</w:t>
      </w:r>
      <w:r w:rsidRPr="0019782D">
        <w:rPr>
          <w:rFonts w:ascii="Arial" w:eastAsia="Times New Roman" w:hAnsi="Arial" w:cs="Arial"/>
          <w:sz w:val="24"/>
          <w:szCs w:val="24"/>
          <w:lang w:eastAsia="pt-BR"/>
        </w:rPr>
        <w:t xml:space="preserve"> que a Secretaria certifique o trânsito em julgado da sentença homologatória, caso ainda não o tenha feito;</w:t>
      </w:r>
    </w:p>
    <w:p w:rsidR="0019782D" w:rsidRPr="0019782D" w:rsidRDefault="0019782D" w:rsidP="0019782D">
      <w:pPr>
        <w:spacing w:before="120" w:after="120" w:line="240" w:lineRule="auto"/>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 xml:space="preserve">d) </w:t>
      </w:r>
      <w:r w:rsidRPr="0019782D">
        <w:rPr>
          <w:rFonts w:ascii="Arial" w:eastAsia="Times New Roman" w:hAnsi="Arial" w:cs="Arial"/>
          <w:b/>
          <w:bCs/>
          <w:sz w:val="24"/>
          <w:szCs w:val="24"/>
          <w:lang w:eastAsia="pt-BR"/>
        </w:rPr>
        <w:t>AUTORIZO</w:t>
      </w:r>
      <w:r w:rsidRPr="0019782D">
        <w:rPr>
          <w:rFonts w:ascii="Arial" w:eastAsia="Times New Roman" w:hAnsi="Arial" w:cs="Arial"/>
          <w:sz w:val="24"/>
          <w:szCs w:val="24"/>
          <w:lang w:eastAsia="pt-BR"/>
        </w:rPr>
        <w:t xml:space="preserve"> a expedição de alvarás ou ofícios necessários para a baixa de eventuais restrições cadastrais vinculadas exclusivamente a este débito, conforme já ordenado na sentença.</w:t>
      </w:r>
    </w:p>
    <w:p w:rsidR="0019782D" w:rsidRPr="0019782D" w:rsidRDefault="0019782D" w:rsidP="0019782D">
      <w:pPr>
        <w:spacing w:before="240" w:after="240" w:line="240" w:lineRule="auto"/>
        <w:ind w:firstLine="1134"/>
        <w:jc w:val="both"/>
        <w:rPr>
          <w:rFonts w:ascii="Arial" w:eastAsia="Times New Roman" w:hAnsi="Arial" w:cs="Arial"/>
          <w:sz w:val="24"/>
          <w:szCs w:val="24"/>
          <w:lang w:eastAsia="pt-BR"/>
        </w:rPr>
      </w:pPr>
      <w:r w:rsidRPr="0019782D">
        <w:rPr>
          <w:rFonts w:ascii="Arial" w:eastAsia="Times New Roman" w:hAnsi="Arial" w:cs="Arial"/>
          <w:sz w:val="24"/>
          <w:szCs w:val="24"/>
          <w:lang w:eastAsia="pt-BR"/>
        </w:rPr>
        <w:t>Intimem-se. Cumpra-se com urgência.</w:t>
      </w:r>
    </w:p>
    <w:p w:rsidR="002E141C" w:rsidRPr="0019782D" w:rsidRDefault="002E141C" w:rsidP="0019782D">
      <w:pPr>
        <w:jc w:val="both"/>
        <w:rPr>
          <w:rFonts w:ascii="Arial" w:hAnsi="Arial" w:cs="Arial"/>
          <w:sz w:val="24"/>
          <w:szCs w:val="24"/>
        </w:rPr>
      </w:pPr>
    </w:p>
    <w:sectPr w:rsidR="002E141C" w:rsidRPr="001978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82D"/>
    <w:rsid w:val="0019782D"/>
    <w:rsid w:val="002E14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6789"/>
  <w15:chartTrackingRefBased/>
  <w15:docId w15:val="{284E0BE2-C75D-41B5-B5BA-C23C73A8C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1978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9782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782D"/>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9782D"/>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19782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9782D"/>
    <w:rPr>
      <w:b/>
      <w:bCs/>
    </w:rPr>
  </w:style>
  <w:style w:type="character" w:styleId="nfase">
    <w:name w:val="Emphasis"/>
    <w:basedOn w:val="Fontepargpadro"/>
    <w:uiPriority w:val="20"/>
    <w:qFormat/>
    <w:rsid w:val="001978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91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560</Words>
  <Characters>3029</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2026-05-01T20:37:00Z</dcterms:created>
  <dcterms:modified xsi:type="dcterms:W3CDTF">2026-05-01T20:38:00Z</dcterms:modified>
</cp:coreProperties>
</file>