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B2" w:rsidRPr="00C464B2" w:rsidRDefault="00C464B2" w:rsidP="00C464B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0855253-06.2024.8.14.0301</w:t>
      </w:r>
    </w:p>
    <w:p w:rsidR="00C464B2" w:rsidRDefault="00C464B2" w:rsidP="00C464B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C464B2" w:rsidRPr="00C464B2" w:rsidRDefault="00C464B2" w:rsidP="00C464B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C464B2" w:rsidRPr="00C464B2" w:rsidRDefault="00C464B2" w:rsidP="00C464B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Indenização por Danos Morais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.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</w:t>
      </w:r>
      <w:r w:rsidR="00917B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menores impúberes representados por sua avó paterna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Nelma do Socorro Monteiro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Cardias</w:t>
      </w:r>
      <w:proofErr w:type="spellEnd"/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em face de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Samuel Ferreira Silva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>, todos qualificados nos autos (ID 119621174).</w:t>
      </w:r>
    </w:p>
    <w:p w:rsidR="00C464B2" w:rsidRPr="00C464B2" w:rsidRDefault="00C464B2" w:rsidP="00C464B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Narra a petição inicial que os requerentes são filhos de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Rayana</w:t>
      </w:r>
      <w:proofErr w:type="spellEnd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Rocha Tomaz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vítima de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feminicídio</w:t>
      </w:r>
      <w:proofErr w:type="spellEnd"/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praticado pelo requerido em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12/06/2023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conforme Ação Penal nº 0811709-90.2023.8.14.0401, na qual já foi proferida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pronúncia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(ID 119624149). Os requerentes buscam reparação pelos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danos morais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sofridos com a perda da genitora, requerendo indenização de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salários mínimos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para cada autor.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O Juízo determinou a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do requerido para apresentar contestação (ID 120002278), dispensando audiência de conciliação em razão da natureza do caso. Diante da informação de que o réu se encontrava custodiado, foram expedidos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mandados de citação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(ID 154831458 e ID 154831461).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Oficial de Justiça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certificou que, na data da diligência, o requerido não se encontrava mais na Unidade de Custódia e Reinserção de Marituba III, tendo sido transferido para o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Distrito de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Icoaraci</w:t>
      </w:r>
      <w:proofErr w:type="spellEnd"/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(ID 156098487).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Em atenção ao Ato Ordinatório de ID 161512066, a parte autora informou o novo endereço do requerido: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Unidade de Custódia e Reinserção de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Icoaraci</w:t>
      </w:r>
      <w:proofErr w:type="spellEnd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– UCR </w:t>
      </w:r>
      <w:proofErr w:type="spellStart"/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Icoaraci</w:t>
      </w:r>
      <w:proofErr w:type="spellEnd"/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(ID 162929981).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>O processo encontra-se concluso para decisão sobre as providências necessárias ao regular prosseguimento do feito.</w:t>
      </w:r>
    </w:p>
    <w:p w:rsidR="00C464B2" w:rsidRPr="00C464B2" w:rsidRDefault="00C464B2" w:rsidP="00C464B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Verifica-se que a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do requerido ainda não foi efetivada, pois a primeira diligência restou frustrada em razão da transferência do réu entre unidades prisionais. A parte autora, regularmente intimada, indicou o estabelecimento prisional onde atualmente o requerido se encontra recolhido.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Nesse contexto, impõe-se a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novo mandado de citação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para o endereço informado, assegurando-se o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contraditório e a ampla defesa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antes de qualquer outra providência. A citação do réu preso deve ser realizada por meio de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dirigido ao diretor do estabelecimento prisional, nos termos do art. 247 do Código de Processo Civil.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Registre-se que o processo tramita em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segredo de justiça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(art. 189, II, do CPC), em razão da condição de crianças e adolescentes dos requerentes, devendo os atos processuais observar essa restrição.</w:t>
      </w:r>
    </w:p>
    <w:p w:rsidR="00C464B2" w:rsidRPr="00C464B2" w:rsidRDefault="00C464B2" w:rsidP="00C464B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3. DISPOSITIVO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C464B2" w:rsidRPr="00C464B2" w:rsidRDefault="00917B2E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a) A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novo mandado de citação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do requerido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Samuel Ferreira Silva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ora custodiado na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Unidade de Custódia e Reinserção de </w:t>
      </w:r>
      <w:proofErr w:type="spellStart"/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Icoaraci</w:t>
      </w:r>
      <w:proofErr w:type="spellEnd"/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– UCR </w:t>
      </w:r>
      <w:proofErr w:type="spellStart"/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Icoaraci</w:t>
      </w:r>
      <w:proofErr w:type="spellEnd"/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, para, querendo, apresentar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no prazo de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>, sob pena de revelia;</w:t>
      </w:r>
    </w:p>
    <w:p w:rsidR="00C464B2" w:rsidRPr="00C464B2" w:rsidRDefault="00917B2E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b) A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464B2"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intimação</w:t>
      </w:r>
      <w:r w:rsidR="00C464B2"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 da parte autora acerca da presente decisão, mantendo-se a dispensa de audiência de conciliação já determinada.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64B2">
        <w:rPr>
          <w:rFonts w:ascii="Arial" w:eastAsia="Times New Roman" w:hAnsi="Arial" w:cs="Arial"/>
          <w:sz w:val="24"/>
          <w:szCs w:val="24"/>
          <w:lang w:eastAsia="pt-BR"/>
        </w:rPr>
        <w:t xml:space="preserve">Servirá o presente, por cópia digitalizada, como </w:t>
      </w:r>
      <w:r w:rsidRPr="00C464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citação</w:t>
      </w:r>
      <w:r w:rsidRPr="00C464B2">
        <w:rPr>
          <w:rFonts w:ascii="Arial" w:eastAsia="Times New Roman" w:hAnsi="Arial" w:cs="Arial"/>
          <w:sz w:val="24"/>
          <w:szCs w:val="24"/>
          <w:lang w:eastAsia="pt-BR"/>
        </w:rPr>
        <w:t>, nos termos do Provimento nº 003/2009-CJRMB.</w:t>
      </w:r>
    </w:p>
    <w:p w:rsidR="00C464B2" w:rsidRPr="00C464B2" w:rsidRDefault="00C464B2" w:rsidP="00917B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C464B2">
        <w:rPr>
          <w:rFonts w:ascii="Arial" w:eastAsia="Times New Roman" w:hAnsi="Arial" w:cs="Arial"/>
          <w:sz w:val="24"/>
          <w:szCs w:val="24"/>
          <w:lang w:eastAsia="pt-BR"/>
        </w:rPr>
        <w:t>Intimem-se e cumpra-se.</w:t>
      </w:r>
    </w:p>
    <w:p w:rsidR="00675071" w:rsidRPr="00C464B2" w:rsidRDefault="00675071" w:rsidP="00C464B2">
      <w:pPr>
        <w:jc w:val="both"/>
        <w:rPr>
          <w:rFonts w:ascii="Arial" w:hAnsi="Arial" w:cs="Arial"/>
          <w:sz w:val="24"/>
          <w:szCs w:val="24"/>
        </w:rPr>
      </w:pPr>
    </w:p>
    <w:sectPr w:rsidR="00675071" w:rsidRPr="00C46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4B2"/>
    <w:rsid w:val="00675071"/>
    <w:rsid w:val="00917B2E"/>
    <w:rsid w:val="00C4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B1F6"/>
  <w15:chartTrackingRefBased/>
  <w15:docId w15:val="{44EAADAD-CC3F-419A-937D-559A405F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46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4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46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6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2026-07-02T16:23:00Z</dcterms:created>
  <dcterms:modified xsi:type="dcterms:W3CDTF">2026-07-02T16:26:00Z</dcterms:modified>
</cp:coreProperties>
</file>