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4030" w:rsidRPr="009B4030" w:rsidRDefault="009B4030" w:rsidP="009B4030">
      <w:pPr>
        <w:spacing w:before="120" w:after="120" w:line="240" w:lineRule="auto"/>
        <w:jc w:val="both"/>
        <w:rPr>
          <w:rFonts w:ascii="Arial" w:eastAsia="Times New Roman" w:hAnsi="Arial" w:cs="Arial"/>
          <w:bCs/>
          <w:sz w:val="24"/>
          <w:szCs w:val="24"/>
          <w:lang w:eastAsia="pt-BR"/>
        </w:rPr>
      </w:pPr>
      <w:bookmarkStart w:id="0" w:name="_GoBack"/>
      <w:r w:rsidRPr="009B4030">
        <w:rPr>
          <w:rFonts w:ascii="Arial" w:eastAsia="Times New Roman" w:hAnsi="Arial" w:cs="Arial"/>
          <w:bCs/>
          <w:sz w:val="24"/>
          <w:szCs w:val="24"/>
          <w:lang w:eastAsia="pt-BR"/>
        </w:rPr>
        <w:t>PROCESSO Nº 0841914-19.2020.8.14.0301</w:t>
      </w:r>
    </w:p>
    <w:bookmarkEnd w:id="0"/>
    <w:p w:rsidR="009B4030" w:rsidRPr="009B4030" w:rsidRDefault="009B4030" w:rsidP="009B4030">
      <w:pPr>
        <w:spacing w:before="120" w:after="120" w:line="240" w:lineRule="auto"/>
        <w:jc w:val="both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9B4030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DECISÃO INTERLOCUTÓRIA</w:t>
      </w:r>
    </w:p>
    <w:p w:rsidR="009B4030" w:rsidRPr="009B4030" w:rsidRDefault="009B4030" w:rsidP="009B4030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9B4030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1. RELATÓRIO</w:t>
      </w:r>
    </w:p>
    <w:p w:rsidR="009B4030" w:rsidRPr="009B4030" w:rsidRDefault="009B4030" w:rsidP="009B4030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B4030">
        <w:rPr>
          <w:rFonts w:ascii="Arial" w:eastAsia="Times New Roman" w:hAnsi="Arial" w:cs="Arial"/>
          <w:sz w:val="24"/>
          <w:szCs w:val="24"/>
          <w:lang w:eastAsia="pt-BR"/>
        </w:rPr>
        <w:t xml:space="preserve">Trata-se de pedido de </w:t>
      </w:r>
      <w:r w:rsidRPr="009B403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Cumprimento de Sentença</w:t>
      </w:r>
      <w:r w:rsidRPr="009B4030">
        <w:rPr>
          <w:rFonts w:ascii="Arial" w:eastAsia="Times New Roman" w:hAnsi="Arial" w:cs="Arial"/>
          <w:sz w:val="24"/>
          <w:szCs w:val="24"/>
          <w:lang w:eastAsia="pt-BR"/>
        </w:rPr>
        <w:t xml:space="preserve"> (ID 172137445) apresentado por </w:t>
      </w:r>
      <w:r w:rsidRPr="009B403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GABRIEL SILVA CARDOSO e KAROLINE MENEZES DA COSTA CARDOSO</w:t>
      </w:r>
      <w:r w:rsidRPr="009B4030">
        <w:rPr>
          <w:rFonts w:ascii="Arial" w:eastAsia="Times New Roman" w:hAnsi="Arial" w:cs="Arial"/>
          <w:sz w:val="24"/>
          <w:szCs w:val="24"/>
          <w:lang w:eastAsia="pt-BR"/>
        </w:rPr>
        <w:t xml:space="preserve"> em face de </w:t>
      </w:r>
      <w:r w:rsidRPr="009B403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SPE SINTESE 14 EMPREENDIMENTO IMOBILIARIO LTDA e SINTESE ENGENHARIA LTDA</w:t>
      </w:r>
      <w:r w:rsidRPr="009B4030">
        <w:rPr>
          <w:rFonts w:ascii="Arial" w:eastAsia="Times New Roman" w:hAnsi="Arial" w:cs="Arial"/>
          <w:sz w:val="24"/>
          <w:szCs w:val="24"/>
          <w:lang w:eastAsia="pt-BR"/>
        </w:rPr>
        <w:t>, referente à obrigação de pagar quantia certa, estabelecida em título executivo judicial transitado em julgado.</w:t>
      </w:r>
    </w:p>
    <w:p w:rsidR="009B4030" w:rsidRPr="009B4030" w:rsidRDefault="009B4030" w:rsidP="009B4030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B4030">
        <w:rPr>
          <w:rFonts w:ascii="Arial" w:eastAsia="Times New Roman" w:hAnsi="Arial" w:cs="Arial"/>
          <w:sz w:val="24"/>
          <w:szCs w:val="24"/>
          <w:lang w:eastAsia="pt-BR"/>
        </w:rPr>
        <w:t>A demanda principal, ajuizada em 10 de agosto de 2020 (ID 18885616), consistiu em Ação de Rescisão Contratual cumulada com Indenização por Danos Materiais e Morais. Os autores alegaram que, em julho de 2015, firmaram contrato de promessa de compra e venda para aquisição de uma unidade no empreendimento "Aquarela Studio Flex", com prazo final de entrega para setembro de 2018. Sustentaram que, apesar de terem quitado integralmente o valor do imóvel, no montante de R$ 308.140,13 (ID 18885623), as obras sequer haviam sido iniciadas até a data da propositura da ação, configurando inadimplemento absoluto por parte das rés.</w:t>
      </w:r>
    </w:p>
    <w:p w:rsidR="009B4030" w:rsidRPr="009B4030" w:rsidRDefault="009B4030" w:rsidP="009B4030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B4030">
        <w:rPr>
          <w:rFonts w:ascii="Arial" w:eastAsia="Times New Roman" w:hAnsi="Arial" w:cs="Arial"/>
          <w:sz w:val="24"/>
          <w:szCs w:val="24"/>
          <w:lang w:eastAsia="pt-BR"/>
        </w:rPr>
        <w:t>Após o regular trâmite processual, que incluiu a concessão de tutela de urgência (ID 20059033), a apresentação de contestação (ID 23462101) e réplica (ID 25248392), e a prolação de decisão de saneamento (ID 53899160), foi proferida sentença de parcial procedência em 30 de janeiro de 2023 (ID 85531543). A referida sentença, integrada posteriormente pela decisão em embargos de declaração de 01 de junho de 2023 (ID 94095548), declarou a rescisão do contrato e condenou as rés, solidariamente, à restituição integral dos valores pagos, ao pagamento de lucros cessantes, a uma indenização por danos morais no valor de R$ 10.000,00 para cada autor, além das custas e honorários advocatícios.</w:t>
      </w:r>
    </w:p>
    <w:p w:rsidR="009B4030" w:rsidRPr="009B4030" w:rsidRDefault="009B4030" w:rsidP="009B4030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B4030">
        <w:rPr>
          <w:rFonts w:ascii="Arial" w:eastAsia="Times New Roman" w:hAnsi="Arial" w:cs="Arial"/>
          <w:sz w:val="24"/>
          <w:szCs w:val="24"/>
          <w:lang w:eastAsia="pt-BR"/>
        </w:rPr>
        <w:t>Inconformadas, as rés interpuseram recurso de Apelação (ID 96082491), ao qual foi negado provimento por decisão monocrática (ID 167498060). A decisão foi mantida em sede de Agravo Interno (ID 167498074), ocasião em que foi aplicada multa de 1% sobre o valor da causa às rés por recurso protelatório.</w:t>
      </w:r>
    </w:p>
    <w:p w:rsidR="009B4030" w:rsidRPr="009B4030" w:rsidRDefault="009B4030" w:rsidP="009B4030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B4030">
        <w:rPr>
          <w:rFonts w:ascii="Arial" w:eastAsia="Times New Roman" w:hAnsi="Arial" w:cs="Arial"/>
          <w:sz w:val="24"/>
          <w:szCs w:val="24"/>
          <w:lang w:eastAsia="pt-BR"/>
        </w:rPr>
        <w:t xml:space="preserve">As rés, então, interpuseram Recurso Especial (ID 167498341), que teve sua admissibilidade negada na origem (ID 167498353). Contra essa decisão, foi interposto Agravo em Recurso Especial (ID 167498356), o qual não foi conhecido inicialmente pela Presidência do Superior Tribunal de Justiça (ID 167498367). Após a interposição de Agravo Interno (ID 167498381), a Quarta Turma do STJ, em acórdão relatado pela Ministra Maria Isabel </w:t>
      </w:r>
      <w:proofErr w:type="spellStart"/>
      <w:r w:rsidRPr="009B4030">
        <w:rPr>
          <w:rFonts w:ascii="Arial" w:eastAsia="Times New Roman" w:hAnsi="Arial" w:cs="Arial"/>
          <w:sz w:val="24"/>
          <w:szCs w:val="24"/>
          <w:lang w:eastAsia="pt-BR"/>
        </w:rPr>
        <w:t>Gallotti</w:t>
      </w:r>
      <w:proofErr w:type="spellEnd"/>
      <w:r w:rsidRPr="009B4030">
        <w:rPr>
          <w:rFonts w:ascii="Arial" w:eastAsia="Times New Roman" w:hAnsi="Arial" w:cs="Arial"/>
          <w:sz w:val="24"/>
          <w:szCs w:val="24"/>
          <w:lang w:eastAsia="pt-BR"/>
        </w:rPr>
        <w:t xml:space="preserve">, deu provimento ao recurso para, em novo exame, conhecer do agravo e </w:t>
      </w:r>
      <w:r w:rsidRPr="009B403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dar parcial provimento ao recurso especial, unicamente para afastar a condenação ao pagamento de lucros cessantes</w:t>
      </w:r>
      <w:r w:rsidRPr="009B4030">
        <w:rPr>
          <w:rFonts w:ascii="Arial" w:eastAsia="Times New Roman" w:hAnsi="Arial" w:cs="Arial"/>
          <w:sz w:val="24"/>
          <w:szCs w:val="24"/>
          <w:lang w:eastAsia="pt-BR"/>
        </w:rPr>
        <w:t>, por entender que tal pedido é incompatível com a pretensão de rescisão contratual (ID 167498399).</w:t>
      </w:r>
    </w:p>
    <w:p w:rsidR="009B4030" w:rsidRPr="009B4030" w:rsidRDefault="009B4030" w:rsidP="009B4030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B4030">
        <w:rPr>
          <w:rFonts w:ascii="Arial" w:eastAsia="Times New Roman" w:hAnsi="Arial" w:cs="Arial"/>
          <w:sz w:val="24"/>
          <w:szCs w:val="24"/>
          <w:lang w:eastAsia="pt-BR"/>
        </w:rPr>
        <w:t>Com o trânsito em julgado da decisão do Superior Tribunal de Justiça, certificado em 09 de fevereiro de 2026 (ID 167498405), os autos retornaram a este juízo de origem.</w:t>
      </w:r>
    </w:p>
    <w:p w:rsidR="009B4030" w:rsidRPr="009B4030" w:rsidRDefault="009B4030" w:rsidP="009B4030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B4030">
        <w:rPr>
          <w:rFonts w:ascii="Arial" w:eastAsia="Times New Roman" w:hAnsi="Arial" w:cs="Arial"/>
          <w:sz w:val="24"/>
          <w:szCs w:val="24"/>
          <w:lang w:eastAsia="pt-BR"/>
        </w:rPr>
        <w:lastRenderedPageBreak/>
        <w:t>Intimadas a se manifestarem sobre o prosseguimento do feito (ID 167912529), as partes autoras, ora exequentes, requereram a instauração da fase de cumprimento de sentença (ID 172137445), apresentando planilhas de cálculo (</w:t>
      </w:r>
      <w:proofErr w:type="spellStart"/>
      <w:r w:rsidRPr="009B4030">
        <w:rPr>
          <w:rFonts w:ascii="Arial" w:eastAsia="Times New Roman" w:hAnsi="Arial" w:cs="Arial"/>
          <w:sz w:val="24"/>
          <w:szCs w:val="24"/>
          <w:lang w:eastAsia="pt-BR"/>
        </w:rPr>
        <w:t>IDs</w:t>
      </w:r>
      <w:proofErr w:type="spellEnd"/>
      <w:r w:rsidRPr="009B4030">
        <w:rPr>
          <w:rFonts w:ascii="Arial" w:eastAsia="Times New Roman" w:hAnsi="Arial" w:cs="Arial"/>
          <w:sz w:val="24"/>
          <w:szCs w:val="24"/>
          <w:lang w:eastAsia="pt-BR"/>
        </w:rPr>
        <w:t xml:space="preserve"> 172137451, 172137452 e 172137455) que totalizam um débito de </w:t>
      </w:r>
      <w:r w:rsidRPr="009B403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R$ 1.361.554,95 (um milhão, trezentos e sessenta e um mil, quinhentos e cinquenta e quatro reais e noventa e cinco centavos)</w:t>
      </w:r>
      <w:r w:rsidRPr="009B4030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9B4030" w:rsidRPr="009B4030" w:rsidRDefault="009B4030" w:rsidP="009B4030">
      <w:pPr>
        <w:spacing w:before="240" w:after="240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B4030">
        <w:rPr>
          <w:rFonts w:ascii="Arial" w:eastAsia="Times New Roman" w:hAnsi="Arial" w:cs="Arial"/>
          <w:sz w:val="24"/>
          <w:szCs w:val="24"/>
          <w:lang w:eastAsia="pt-BR"/>
        </w:rPr>
        <w:t xml:space="preserve">É o relatório do necessário. </w:t>
      </w:r>
      <w:r w:rsidRPr="009B403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Passo a decidir.</w:t>
      </w:r>
    </w:p>
    <w:p w:rsidR="009B4030" w:rsidRPr="009B4030" w:rsidRDefault="009B4030" w:rsidP="009B4030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9B4030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2. FUNDAMENTAÇÃO</w:t>
      </w:r>
    </w:p>
    <w:p w:rsidR="009B4030" w:rsidRPr="009B4030" w:rsidRDefault="009B4030" w:rsidP="009B4030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9B403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2.1. Da Admissibilidade do Cumprimento de Sentença</w:t>
      </w:r>
    </w:p>
    <w:p w:rsidR="009B4030" w:rsidRPr="009B4030" w:rsidRDefault="009B4030" w:rsidP="009B4030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B4030">
        <w:rPr>
          <w:rFonts w:ascii="Arial" w:eastAsia="Times New Roman" w:hAnsi="Arial" w:cs="Arial"/>
          <w:sz w:val="24"/>
          <w:szCs w:val="24"/>
          <w:lang w:eastAsia="pt-BR"/>
        </w:rPr>
        <w:t>O pedido de cumprimento de sentença encontra amparo nos artigos 513 e seguintes do Código de Processo Civil. Tendo em vista a existência de um título executivo judicial, consubstanciado na sentença proferida por este juízo (ID 85531543), modificada em parte pelo acórdão do Superior Tribunal de Justiça (ID 167498399), e o seu trânsito em julgado devidamente certificado (ID 167498405), a instauração da fase executiva é medida que se impõe.</w:t>
      </w:r>
    </w:p>
    <w:p w:rsidR="009B4030" w:rsidRPr="009B4030" w:rsidRDefault="009B4030" w:rsidP="009B4030">
      <w:pPr>
        <w:spacing w:before="240" w:after="240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B4030">
        <w:rPr>
          <w:rFonts w:ascii="Arial" w:eastAsia="Times New Roman" w:hAnsi="Arial" w:cs="Arial"/>
          <w:sz w:val="24"/>
          <w:szCs w:val="24"/>
          <w:lang w:eastAsia="pt-BR"/>
        </w:rPr>
        <w:t>O objeto da presente execução é a quantia certa fixada no título executivo, devidamente atualizada, a qual resulta da consolidação das seguintes condenações:</w:t>
      </w:r>
    </w:p>
    <w:p w:rsidR="009B4030" w:rsidRPr="009B4030" w:rsidRDefault="009B4030" w:rsidP="009B4030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B403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a) Restituição integral das parcelas pagas:</w:t>
      </w:r>
      <w:r w:rsidRPr="009B4030">
        <w:rPr>
          <w:rFonts w:ascii="Arial" w:eastAsia="Times New Roman" w:hAnsi="Arial" w:cs="Arial"/>
          <w:sz w:val="24"/>
          <w:szCs w:val="24"/>
          <w:lang w:eastAsia="pt-BR"/>
        </w:rPr>
        <w:t xml:space="preserve"> A sentença (ID 85531543) determinou a restituição integral dos valores desembolsados pelos autores, com correção monetária pelo IGP-M a partir de cada pagamento e juros de mora de 1% ao mês desde a citação. Esta parte da condenação foi mantida em todas as instâncias recursais e, portanto, integra o título executivo.</w:t>
      </w:r>
    </w:p>
    <w:p w:rsidR="009B4030" w:rsidRPr="009B4030" w:rsidRDefault="009B4030" w:rsidP="009B4030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B403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b) Indenização por danos morais:</w:t>
      </w:r>
      <w:r w:rsidRPr="009B4030">
        <w:rPr>
          <w:rFonts w:ascii="Arial" w:eastAsia="Times New Roman" w:hAnsi="Arial" w:cs="Arial"/>
          <w:sz w:val="24"/>
          <w:szCs w:val="24"/>
          <w:lang w:eastAsia="pt-BR"/>
        </w:rPr>
        <w:t xml:space="preserve"> A condenação ao pagamento de R$ 10.000,00 (dez mil reais) para cada autor, totalizando R$ 20.000,00 (vinte mil reais), também foi mantida. Conforme a sentença (ID 85531543), sobre este valor devem incidir juros de mora de 1% ao mês a contar da citação e correção monetária pelo IGP-M a partir da data da sentença (27 de janeiro de 2023).</w:t>
      </w:r>
    </w:p>
    <w:p w:rsidR="009B4030" w:rsidRPr="009B4030" w:rsidRDefault="009B4030" w:rsidP="009B4030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B403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c) Custas processuais:</w:t>
      </w:r>
      <w:r w:rsidRPr="009B4030">
        <w:rPr>
          <w:rFonts w:ascii="Arial" w:eastAsia="Times New Roman" w:hAnsi="Arial" w:cs="Arial"/>
          <w:sz w:val="24"/>
          <w:szCs w:val="24"/>
          <w:lang w:eastAsia="pt-BR"/>
        </w:rPr>
        <w:t xml:space="preserve"> As rés foram condenadas ao pagamento das custas processuais, o que inclui o reembolso dos valores adiantados pelos autores no início da lide, conforme comprovante de pagamento juntado (ID 18885625). O valor a ser restituído deve ser corrigido monetariamente desde a data do desembolso.</w:t>
      </w:r>
    </w:p>
    <w:p w:rsidR="009B4030" w:rsidRPr="009B4030" w:rsidRDefault="009B4030" w:rsidP="009B4030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B403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d) Multa por recurso protelatório:</w:t>
      </w:r>
      <w:r w:rsidRPr="009B4030">
        <w:rPr>
          <w:rFonts w:ascii="Arial" w:eastAsia="Times New Roman" w:hAnsi="Arial" w:cs="Arial"/>
          <w:sz w:val="24"/>
          <w:szCs w:val="24"/>
          <w:lang w:eastAsia="pt-BR"/>
        </w:rPr>
        <w:t xml:space="preserve"> O Tribunal de Justiça do Estado do Pará, no julgamento do Agravo Interno (ID 167498074), condenou as rés, ora executadas, ao pagamento de multa de 1% (um por cento) sobre o valor atualizado da causa, em favor dos agravados. Esta condenação também integra o título executivo.</w:t>
      </w:r>
    </w:p>
    <w:p w:rsidR="009B4030" w:rsidRPr="009B4030" w:rsidRDefault="009B4030" w:rsidP="009B4030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B403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e) Honorários advocatícios sucumbenciais:</w:t>
      </w:r>
      <w:r w:rsidRPr="009B4030">
        <w:rPr>
          <w:rFonts w:ascii="Arial" w:eastAsia="Times New Roman" w:hAnsi="Arial" w:cs="Arial"/>
          <w:sz w:val="24"/>
          <w:szCs w:val="24"/>
          <w:lang w:eastAsia="pt-BR"/>
        </w:rPr>
        <w:t xml:space="preserve"> A sentença condenou as rés ao pagamento de honorários advocatícios fixados em 10% (dez por cento) sobre o valor da causa. As decisões das instâncias superiores não alteraram este percentual. Portanto, o valor devido a título de honorários corresponde a 10% do valor da causa (R$ 290.257,50), devidamente corrigido monetariamente.</w:t>
      </w:r>
    </w:p>
    <w:p w:rsidR="009B4030" w:rsidRPr="009B4030" w:rsidRDefault="009B4030" w:rsidP="009B4030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B4030">
        <w:rPr>
          <w:rFonts w:ascii="Arial" w:eastAsia="Times New Roman" w:hAnsi="Arial" w:cs="Arial"/>
          <w:sz w:val="24"/>
          <w:szCs w:val="24"/>
          <w:lang w:eastAsia="pt-BR"/>
        </w:rPr>
        <w:lastRenderedPageBreak/>
        <w:t xml:space="preserve">Ressalta-se, de forma explícita, que a condenação ao pagamento de </w:t>
      </w:r>
      <w:r w:rsidRPr="009B403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lucros cessantes foi expressamente afastada</w:t>
      </w:r>
      <w:r w:rsidRPr="009B4030">
        <w:rPr>
          <w:rFonts w:ascii="Arial" w:eastAsia="Times New Roman" w:hAnsi="Arial" w:cs="Arial"/>
          <w:sz w:val="24"/>
          <w:szCs w:val="24"/>
          <w:lang w:eastAsia="pt-BR"/>
        </w:rPr>
        <w:t xml:space="preserve"> pelo Superior Tribunal de Justiça no julgamento do Agravo Interno no </w:t>
      </w:r>
      <w:proofErr w:type="spellStart"/>
      <w:r w:rsidRPr="009B4030">
        <w:rPr>
          <w:rFonts w:ascii="Arial" w:eastAsia="Times New Roman" w:hAnsi="Arial" w:cs="Arial"/>
          <w:sz w:val="24"/>
          <w:szCs w:val="24"/>
          <w:lang w:eastAsia="pt-BR"/>
        </w:rPr>
        <w:t>AREsp</w:t>
      </w:r>
      <w:proofErr w:type="spellEnd"/>
      <w:r w:rsidRPr="009B4030">
        <w:rPr>
          <w:rFonts w:ascii="Arial" w:eastAsia="Times New Roman" w:hAnsi="Arial" w:cs="Arial"/>
          <w:sz w:val="24"/>
          <w:szCs w:val="24"/>
          <w:lang w:eastAsia="pt-BR"/>
        </w:rPr>
        <w:t xml:space="preserve"> nº 2.840.829/PA (ID 167498399). Portanto, qualquer valor referente a este tópico deve ser excluído do cálculo da execução.</w:t>
      </w:r>
    </w:p>
    <w:p w:rsidR="009B4030" w:rsidRPr="009B4030" w:rsidRDefault="009B4030" w:rsidP="009B4030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9B403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2.2. Da Análise das Planilhas e da Necessidade de Remessa à Contadoria Judicial</w:t>
      </w:r>
    </w:p>
    <w:p w:rsidR="009B4030" w:rsidRPr="009B4030" w:rsidRDefault="009B4030" w:rsidP="009B4030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B4030">
        <w:rPr>
          <w:rFonts w:ascii="Arial" w:eastAsia="Times New Roman" w:hAnsi="Arial" w:cs="Arial"/>
          <w:sz w:val="24"/>
          <w:szCs w:val="24"/>
          <w:lang w:eastAsia="pt-BR"/>
        </w:rPr>
        <w:t>Os exequentes apresentaram planilhas de cálculo (</w:t>
      </w:r>
      <w:proofErr w:type="spellStart"/>
      <w:r w:rsidRPr="009B4030">
        <w:rPr>
          <w:rFonts w:ascii="Arial" w:eastAsia="Times New Roman" w:hAnsi="Arial" w:cs="Arial"/>
          <w:sz w:val="24"/>
          <w:szCs w:val="24"/>
          <w:lang w:eastAsia="pt-BR"/>
        </w:rPr>
        <w:t>IDs</w:t>
      </w:r>
      <w:proofErr w:type="spellEnd"/>
      <w:r w:rsidRPr="009B4030">
        <w:rPr>
          <w:rFonts w:ascii="Arial" w:eastAsia="Times New Roman" w:hAnsi="Arial" w:cs="Arial"/>
          <w:sz w:val="24"/>
          <w:szCs w:val="24"/>
          <w:lang w:eastAsia="pt-BR"/>
        </w:rPr>
        <w:t xml:space="preserve"> 172137451, 172137452 e 172137455) que, em princípio, buscam refletir as condenações transitadas em julgado. Contudo, uma análise preliminar revela a existência de inconsistências que necessitam de retificação para garantir a exatidão do valor a ser executado.</w:t>
      </w:r>
    </w:p>
    <w:p w:rsidR="009B4030" w:rsidRPr="009B4030" w:rsidRDefault="009B4030" w:rsidP="009B4030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B4030">
        <w:rPr>
          <w:rFonts w:ascii="Arial" w:eastAsia="Times New Roman" w:hAnsi="Arial" w:cs="Arial"/>
          <w:sz w:val="24"/>
          <w:szCs w:val="24"/>
          <w:lang w:eastAsia="pt-BR"/>
        </w:rPr>
        <w:t xml:space="preserve">Observa-se que a planilha de cálculo dos danos morais (ID 172137452) e do dano material (ID 172137455) inclui a cobrança de honorários advocatícios no percentual de 15% (quinze por cento). Ocorre que a condenação em honorários, fixada na sentença (ID 85531543), foi de </w:t>
      </w:r>
      <w:r w:rsidRPr="009B403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10% (dez por cento) sobre o valor da causa</w:t>
      </w:r>
      <w:r w:rsidRPr="009B4030">
        <w:rPr>
          <w:rFonts w:ascii="Arial" w:eastAsia="Times New Roman" w:hAnsi="Arial" w:cs="Arial"/>
          <w:sz w:val="24"/>
          <w:szCs w:val="24"/>
          <w:lang w:eastAsia="pt-BR"/>
        </w:rPr>
        <w:t>, não tendo havido majoração em sede recursal que tenha permanecido após o julgamento final pelo STJ. A majoração determinada pela Presidência do STJ em decisão inicial (ID 167498367) foi superada pela decisão colegiada final que reformou o julgado.</w:t>
      </w:r>
    </w:p>
    <w:p w:rsidR="009B4030" w:rsidRPr="009B4030" w:rsidRDefault="009B4030" w:rsidP="009B4030">
      <w:pPr>
        <w:spacing w:before="240" w:after="240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B4030">
        <w:rPr>
          <w:rFonts w:ascii="Arial" w:eastAsia="Times New Roman" w:hAnsi="Arial" w:cs="Arial"/>
          <w:sz w:val="24"/>
          <w:szCs w:val="24"/>
          <w:lang w:eastAsia="pt-BR"/>
        </w:rPr>
        <w:t xml:space="preserve">Ademais, a multa de 1% por recurso protelatório, imposta pelo TJPA, deve incidir sobre o </w:t>
      </w:r>
      <w:r w:rsidRPr="009B403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valor atualizado da causa</w:t>
      </w:r>
      <w:r w:rsidRPr="009B4030">
        <w:rPr>
          <w:rFonts w:ascii="Arial" w:eastAsia="Times New Roman" w:hAnsi="Arial" w:cs="Arial"/>
          <w:sz w:val="24"/>
          <w:szCs w:val="24"/>
          <w:lang w:eastAsia="pt-BR"/>
        </w:rPr>
        <w:t>, e não sobre o valor total da condenação, como parece ter sido aplicado nos cálculos dos exequentes.</w:t>
      </w:r>
    </w:p>
    <w:p w:rsidR="009B4030" w:rsidRPr="009B4030" w:rsidRDefault="009B4030" w:rsidP="009B4030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B4030">
        <w:rPr>
          <w:rFonts w:ascii="Arial" w:eastAsia="Times New Roman" w:hAnsi="Arial" w:cs="Arial"/>
          <w:sz w:val="24"/>
          <w:szCs w:val="24"/>
          <w:lang w:eastAsia="pt-BR"/>
        </w:rPr>
        <w:t>Diante dessas divergências e com o objetivo de assegurar a correta liquidação do débito, conferindo segurança jurídica tanto ao exequente quanto ao executado e evitando futuras impugnações que poderiam retardar a satisfação do crédito, afigura-se prudente e necessária a remessa dos autos à Contadoria Judicial (UNAJ) para a elaboração de cálculo discriminado e atualizado da dívida.</w:t>
      </w:r>
    </w:p>
    <w:p w:rsidR="009B4030" w:rsidRPr="009B4030" w:rsidRDefault="009B4030" w:rsidP="009B4030">
      <w:pPr>
        <w:spacing w:before="240" w:after="240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B4030">
        <w:rPr>
          <w:rFonts w:ascii="Arial" w:eastAsia="Times New Roman" w:hAnsi="Arial" w:cs="Arial"/>
          <w:sz w:val="24"/>
          <w:szCs w:val="24"/>
          <w:lang w:eastAsia="pt-BR"/>
        </w:rPr>
        <w:t>Este procedimento está em conformidade com o dever do magistrado de zelar pelo fiel cumprimento do título executivo, garantindo que a execução se processe de forma justa e precisa, nos exatos termos do que foi decidido de forma definitiva.</w:t>
      </w:r>
    </w:p>
    <w:p w:rsidR="009B4030" w:rsidRPr="009B4030" w:rsidRDefault="009B4030" w:rsidP="009B4030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9B4030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3. DISPOSITIVO</w:t>
      </w:r>
    </w:p>
    <w:p w:rsidR="009B4030" w:rsidRPr="009B4030" w:rsidRDefault="009B4030" w:rsidP="009B4030">
      <w:pPr>
        <w:spacing w:before="240" w:after="240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B4030">
        <w:rPr>
          <w:rFonts w:ascii="Arial" w:eastAsia="Times New Roman" w:hAnsi="Arial" w:cs="Arial"/>
          <w:sz w:val="24"/>
          <w:szCs w:val="24"/>
          <w:lang w:eastAsia="pt-BR"/>
        </w:rPr>
        <w:t>Ante o exposto, e por tudo mais que dos autos consta:</w:t>
      </w:r>
    </w:p>
    <w:p w:rsidR="009B4030" w:rsidRPr="009B4030" w:rsidRDefault="009B4030" w:rsidP="009B4030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B4030">
        <w:rPr>
          <w:rFonts w:ascii="Arial" w:eastAsia="Times New Roman" w:hAnsi="Arial" w:cs="Arial"/>
          <w:sz w:val="24"/>
          <w:szCs w:val="24"/>
          <w:lang w:eastAsia="pt-BR"/>
        </w:rPr>
        <w:t xml:space="preserve">a) </w:t>
      </w:r>
      <w:r w:rsidRPr="009B403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ACOLHO</w:t>
      </w:r>
      <w:r w:rsidRPr="009B4030">
        <w:rPr>
          <w:rFonts w:ascii="Arial" w:eastAsia="Times New Roman" w:hAnsi="Arial" w:cs="Arial"/>
          <w:sz w:val="24"/>
          <w:szCs w:val="24"/>
          <w:lang w:eastAsia="pt-BR"/>
        </w:rPr>
        <w:t xml:space="preserve"> o pedido de ID 172137445, para dar início à fase de </w:t>
      </w:r>
      <w:r w:rsidRPr="009B403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Cumprimento de Sentença</w:t>
      </w:r>
      <w:r w:rsidRPr="009B4030">
        <w:rPr>
          <w:rFonts w:ascii="Arial" w:eastAsia="Times New Roman" w:hAnsi="Arial" w:cs="Arial"/>
          <w:sz w:val="24"/>
          <w:szCs w:val="24"/>
          <w:lang w:eastAsia="pt-BR"/>
        </w:rPr>
        <w:t>;</w:t>
      </w:r>
    </w:p>
    <w:p w:rsidR="009B4030" w:rsidRPr="009B4030" w:rsidRDefault="009B4030" w:rsidP="009B4030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B4030">
        <w:rPr>
          <w:rFonts w:ascii="Arial" w:eastAsia="Times New Roman" w:hAnsi="Arial" w:cs="Arial"/>
          <w:sz w:val="24"/>
          <w:szCs w:val="24"/>
          <w:lang w:eastAsia="pt-BR"/>
        </w:rPr>
        <w:t xml:space="preserve">b) </w:t>
      </w:r>
      <w:r w:rsidRPr="009B403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DETERMINO</w:t>
      </w:r>
      <w:r w:rsidRPr="009B4030">
        <w:rPr>
          <w:rFonts w:ascii="Arial" w:eastAsia="Times New Roman" w:hAnsi="Arial" w:cs="Arial"/>
          <w:sz w:val="24"/>
          <w:szCs w:val="24"/>
          <w:lang w:eastAsia="pt-BR"/>
        </w:rPr>
        <w:t xml:space="preserve"> a remessa dos autos à </w:t>
      </w:r>
      <w:r w:rsidRPr="009B403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Unidade de Arrecadação Judicial (UNAJ) / Contadoria do Juízo</w:t>
      </w:r>
      <w:r w:rsidRPr="009B4030">
        <w:rPr>
          <w:rFonts w:ascii="Arial" w:eastAsia="Times New Roman" w:hAnsi="Arial" w:cs="Arial"/>
          <w:sz w:val="24"/>
          <w:szCs w:val="24"/>
          <w:lang w:eastAsia="pt-BR"/>
        </w:rPr>
        <w:t xml:space="preserve"> para que proceda à elaboração da planilha de cálculo do débito exequendo, observando os seguintes parâmetros, todos definidos pelo título executivo judicial transitado em julgado:</w:t>
      </w:r>
      <w:r w:rsidRPr="009B4030">
        <w:rPr>
          <w:rFonts w:ascii="Arial" w:eastAsia="Times New Roman" w:hAnsi="Arial" w:cs="Arial"/>
          <w:sz w:val="24"/>
          <w:szCs w:val="24"/>
          <w:lang w:eastAsia="pt-BR"/>
        </w:rPr>
        <w:br/>
        <w:t xml:space="preserve">b.1) </w:t>
      </w:r>
      <w:r w:rsidRPr="009B403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Restituição Integral dos Valores Pagos:</w:t>
      </w:r>
      <w:r w:rsidRPr="009B4030">
        <w:rPr>
          <w:rFonts w:ascii="Arial" w:eastAsia="Times New Roman" w:hAnsi="Arial" w:cs="Arial"/>
          <w:sz w:val="24"/>
          <w:szCs w:val="24"/>
          <w:lang w:eastAsia="pt-BR"/>
        </w:rPr>
        <w:t xml:space="preserve"> Deverá ser considerado o valor total desembolsado pelos exequentes, conforme demonstrado nos autos (</w:t>
      </w:r>
      <w:proofErr w:type="spellStart"/>
      <w:r w:rsidRPr="009B4030">
        <w:rPr>
          <w:rFonts w:ascii="Arial" w:eastAsia="Times New Roman" w:hAnsi="Arial" w:cs="Arial"/>
          <w:sz w:val="24"/>
          <w:szCs w:val="24"/>
          <w:lang w:eastAsia="pt-BR"/>
        </w:rPr>
        <w:t>IDs</w:t>
      </w:r>
      <w:proofErr w:type="spellEnd"/>
      <w:r w:rsidRPr="009B4030">
        <w:rPr>
          <w:rFonts w:ascii="Arial" w:eastAsia="Times New Roman" w:hAnsi="Arial" w:cs="Arial"/>
          <w:sz w:val="24"/>
          <w:szCs w:val="24"/>
          <w:lang w:eastAsia="pt-BR"/>
        </w:rPr>
        <w:t xml:space="preserve"> 18885623 e 18885624), aplicando-se correção monetária pelo índice IGP-M a </w:t>
      </w:r>
      <w:r w:rsidRPr="009B4030">
        <w:rPr>
          <w:rFonts w:ascii="Arial" w:eastAsia="Times New Roman" w:hAnsi="Arial" w:cs="Arial"/>
          <w:sz w:val="24"/>
          <w:szCs w:val="24"/>
          <w:lang w:eastAsia="pt-BR"/>
        </w:rPr>
        <w:lastRenderedPageBreak/>
        <w:t>partir da data de cada desembolso e juros de mora de 1% ao mês, a contar da data da citação, a ser verificada nos autos;</w:t>
      </w:r>
      <w:r w:rsidRPr="009B4030">
        <w:rPr>
          <w:rFonts w:ascii="Arial" w:eastAsia="Times New Roman" w:hAnsi="Arial" w:cs="Arial"/>
          <w:sz w:val="24"/>
          <w:szCs w:val="24"/>
          <w:lang w:eastAsia="pt-BR"/>
        </w:rPr>
        <w:br/>
        <w:t xml:space="preserve">b.2) </w:t>
      </w:r>
      <w:r w:rsidRPr="009B403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Danos Morais:</w:t>
      </w:r>
      <w:r w:rsidRPr="009B4030">
        <w:rPr>
          <w:rFonts w:ascii="Arial" w:eastAsia="Times New Roman" w:hAnsi="Arial" w:cs="Arial"/>
          <w:sz w:val="24"/>
          <w:szCs w:val="24"/>
          <w:lang w:eastAsia="pt-BR"/>
        </w:rPr>
        <w:t xml:space="preserve"> O valor de R$ 20.000,00 (vinte mil reais), sendo R$ 10.000,00 para cada exequente, deverá ser atualizado monetariamente pelo IGP-M desde a data da sentença (27 de janeiro de 2023 - ID 85531543) e acrescido de juros de mora de 1% ao mês, a contar da data da citação;</w:t>
      </w:r>
      <w:r w:rsidRPr="009B4030">
        <w:rPr>
          <w:rFonts w:ascii="Arial" w:eastAsia="Times New Roman" w:hAnsi="Arial" w:cs="Arial"/>
          <w:sz w:val="24"/>
          <w:szCs w:val="24"/>
          <w:lang w:eastAsia="pt-BR"/>
        </w:rPr>
        <w:br/>
        <w:t xml:space="preserve">b.3) </w:t>
      </w:r>
      <w:r w:rsidRPr="009B403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Reembolso de Custas Processuais:</w:t>
      </w:r>
      <w:r w:rsidRPr="009B4030">
        <w:rPr>
          <w:rFonts w:ascii="Arial" w:eastAsia="Times New Roman" w:hAnsi="Arial" w:cs="Arial"/>
          <w:sz w:val="24"/>
          <w:szCs w:val="24"/>
          <w:lang w:eastAsia="pt-BR"/>
        </w:rPr>
        <w:t xml:space="preserve"> O valor das custas iniciais pagas pelos exequentes (ID 18885625) deverá ser corrigido monetariamente pelo IGP-M desde a data do efetivo pagamento (29/07/2020);</w:t>
      </w:r>
      <w:r w:rsidRPr="009B4030">
        <w:rPr>
          <w:rFonts w:ascii="Arial" w:eastAsia="Times New Roman" w:hAnsi="Arial" w:cs="Arial"/>
          <w:sz w:val="24"/>
          <w:szCs w:val="24"/>
          <w:lang w:eastAsia="pt-BR"/>
        </w:rPr>
        <w:br/>
        <w:t xml:space="preserve">b.4) </w:t>
      </w:r>
      <w:r w:rsidRPr="009B403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Multa Protelatória:</w:t>
      </w:r>
      <w:r w:rsidRPr="009B4030">
        <w:rPr>
          <w:rFonts w:ascii="Arial" w:eastAsia="Times New Roman" w:hAnsi="Arial" w:cs="Arial"/>
          <w:sz w:val="24"/>
          <w:szCs w:val="24"/>
          <w:lang w:eastAsia="pt-BR"/>
        </w:rPr>
        <w:t xml:space="preserve"> Calcular o valor correspondente a 1% (um por cento) sobre o valor da causa (R$ 290.257,50), devidamente atualizado pelo IGP-M desde a data do ajuizamento da ação (10/08/2020);</w:t>
      </w:r>
      <w:r w:rsidRPr="009B4030">
        <w:rPr>
          <w:rFonts w:ascii="Arial" w:eastAsia="Times New Roman" w:hAnsi="Arial" w:cs="Arial"/>
          <w:sz w:val="24"/>
          <w:szCs w:val="24"/>
          <w:lang w:eastAsia="pt-BR"/>
        </w:rPr>
        <w:br/>
        <w:t xml:space="preserve">b.5) </w:t>
      </w:r>
      <w:r w:rsidRPr="009B403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Honorários Advocatícios de Sucumbência:</w:t>
      </w:r>
      <w:r w:rsidRPr="009B4030">
        <w:rPr>
          <w:rFonts w:ascii="Arial" w:eastAsia="Times New Roman" w:hAnsi="Arial" w:cs="Arial"/>
          <w:sz w:val="24"/>
          <w:szCs w:val="24"/>
          <w:lang w:eastAsia="pt-BR"/>
        </w:rPr>
        <w:t xml:space="preserve"> Calcular o montante de 10% (dez por cento) sobre o valor da causa (R$ 290.257,50), devidamente atualizado pelo IGP-M desde a data do ajuizamento da ação;</w:t>
      </w:r>
      <w:r w:rsidRPr="009B4030">
        <w:rPr>
          <w:rFonts w:ascii="Arial" w:eastAsia="Times New Roman" w:hAnsi="Arial" w:cs="Arial"/>
          <w:sz w:val="24"/>
          <w:szCs w:val="24"/>
          <w:lang w:eastAsia="pt-BR"/>
        </w:rPr>
        <w:br/>
        <w:t xml:space="preserve">b.6) </w:t>
      </w:r>
      <w:r w:rsidRPr="009B403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Exclusão dos Lucros Cessantes:</w:t>
      </w:r>
      <w:r w:rsidRPr="009B4030">
        <w:rPr>
          <w:rFonts w:ascii="Arial" w:eastAsia="Times New Roman" w:hAnsi="Arial" w:cs="Arial"/>
          <w:sz w:val="24"/>
          <w:szCs w:val="24"/>
          <w:lang w:eastAsia="pt-BR"/>
        </w:rPr>
        <w:t xml:space="preserve"> A Contadoria deverá se abster de incluir no cálculo qualquer valor a título de lucros cessantes, verba expressamente afastada pela decisão do Superior Tribunal de Justiça (ID 167498399).</w:t>
      </w:r>
    </w:p>
    <w:p w:rsidR="009B4030" w:rsidRPr="009B4030" w:rsidRDefault="009B4030" w:rsidP="009B4030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9B4030">
        <w:rPr>
          <w:rFonts w:ascii="Arial" w:eastAsia="Times New Roman" w:hAnsi="Arial" w:cs="Arial"/>
          <w:sz w:val="24"/>
          <w:szCs w:val="24"/>
          <w:lang w:eastAsia="pt-BR"/>
        </w:rPr>
        <w:t>c) Após</w:t>
      </w:r>
      <w:proofErr w:type="gramEnd"/>
      <w:r w:rsidRPr="009B4030">
        <w:rPr>
          <w:rFonts w:ascii="Arial" w:eastAsia="Times New Roman" w:hAnsi="Arial" w:cs="Arial"/>
          <w:sz w:val="24"/>
          <w:szCs w:val="24"/>
          <w:lang w:eastAsia="pt-BR"/>
        </w:rPr>
        <w:t xml:space="preserve"> a juntada da planilha de cálculo pela Contadoria, </w:t>
      </w:r>
      <w:r w:rsidRPr="009B403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INTIMEM-SE</w:t>
      </w:r>
      <w:r w:rsidRPr="009B4030">
        <w:rPr>
          <w:rFonts w:ascii="Arial" w:eastAsia="Times New Roman" w:hAnsi="Arial" w:cs="Arial"/>
          <w:sz w:val="24"/>
          <w:szCs w:val="24"/>
          <w:lang w:eastAsia="pt-BR"/>
        </w:rPr>
        <w:t xml:space="preserve"> as partes executadas, </w:t>
      </w:r>
      <w:r w:rsidRPr="009B403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SPE SINTESE 14 EMPREENDIMENTO IMOBILIARIO LTDA</w:t>
      </w:r>
      <w:r w:rsidRPr="009B4030">
        <w:rPr>
          <w:rFonts w:ascii="Arial" w:eastAsia="Times New Roman" w:hAnsi="Arial" w:cs="Arial"/>
          <w:sz w:val="24"/>
          <w:szCs w:val="24"/>
          <w:lang w:eastAsia="pt-BR"/>
        </w:rPr>
        <w:t xml:space="preserve"> e </w:t>
      </w:r>
      <w:r w:rsidRPr="009B403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SINTESE ENGENHARIA LTDA</w:t>
      </w:r>
      <w:r w:rsidRPr="009B4030">
        <w:rPr>
          <w:rFonts w:ascii="Arial" w:eastAsia="Times New Roman" w:hAnsi="Arial" w:cs="Arial"/>
          <w:sz w:val="24"/>
          <w:szCs w:val="24"/>
          <w:lang w:eastAsia="pt-BR"/>
        </w:rPr>
        <w:t xml:space="preserve">, na pessoa de seus advogados constituídos nos autos (art. 513, § 2º, I, do CPC), para que, no prazo de </w:t>
      </w:r>
      <w:r w:rsidRPr="009B403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15 (quinze) dias</w:t>
      </w:r>
      <w:r w:rsidRPr="009B4030">
        <w:rPr>
          <w:rFonts w:ascii="Arial" w:eastAsia="Times New Roman" w:hAnsi="Arial" w:cs="Arial"/>
          <w:sz w:val="24"/>
          <w:szCs w:val="24"/>
          <w:lang w:eastAsia="pt-BR"/>
        </w:rPr>
        <w:t>, efetuem o pagamento voluntário do débito.</w:t>
      </w:r>
    </w:p>
    <w:p w:rsidR="009B4030" w:rsidRPr="009B4030" w:rsidRDefault="009B4030" w:rsidP="009B4030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9B4030">
        <w:rPr>
          <w:rFonts w:ascii="Arial" w:eastAsia="Times New Roman" w:hAnsi="Arial" w:cs="Arial"/>
          <w:sz w:val="24"/>
          <w:szCs w:val="24"/>
          <w:lang w:eastAsia="pt-BR"/>
        </w:rPr>
        <w:t>d) Ficam</w:t>
      </w:r>
      <w:proofErr w:type="gramEnd"/>
      <w:r w:rsidRPr="009B4030">
        <w:rPr>
          <w:rFonts w:ascii="Arial" w:eastAsia="Times New Roman" w:hAnsi="Arial" w:cs="Arial"/>
          <w:sz w:val="24"/>
          <w:szCs w:val="24"/>
          <w:lang w:eastAsia="pt-BR"/>
        </w:rPr>
        <w:t xml:space="preserve"> as executadas advertidas de que, não ocorrendo o pagamento voluntário no prazo assinalado, o débito será acrescido de </w:t>
      </w:r>
      <w:r w:rsidRPr="009B403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multa de 10% (dez por cento)</w:t>
      </w:r>
      <w:r w:rsidRPr="009B4030">
        <w:rPr>
          <w:rFonts w:ascii="Arial" w:eastAsia="Times New Roman" w:hAnsi="Arial" w:cs="Arial"/>
          <w:sz w:val="24"/>
          <w:szCs w:val="24"/>
          <w:lang w:eastAsia="pt-BR"/>
        </w:rPr>
        <w:t xml:space="preserve"> e, também, de </w:t>
      </w:r>
      <w:r w:rsidRPr="009B403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honorários de advogado de 10% (dez por cento)</w:t>
      </w:r>
      <w:r w:rsidRPr="009B4030">
        <w:rPr>
          <w:rFonts w:ascii="Arial" w:eastAsia="Times New Roman" w:hAnsi="Arial" w:cs="Arial"/>
          <w:sz w:val="24"/>
          <w:szCs w:val="24"/>
          <w:lang w:eastAsia="pt-BR"/>
        </w:rPr>
        <w:t>, nos termos do art. 523, § 1º, do CPC.</w:t>
      </w:r>
    </w:p>
    <w:p w:rsidR="009B4030" w:rsidRPr="009B4030" w:rsidRDefault="009B4030" w:rsidP="009B4030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9B4030">
        <w:rPr>
          <w:rFonts w:ascii="Arial" w:eastAsia="Times New Roman" w:hAnsi="Arial" w:cs="Arial"/>
          <w:sz w:val="24"/>
          <w:szCs w:val="24"/>
          <w:lang w:eastAsia="pt-BR"/>
        </w:rPr>
        <w:t>e) Transcorrido</w:t>
      </w:r>
      <w:proofErr w:type="gramEnd"/>
      <w:r w:rsidRPr="009B4030">
        <w:rPr>
          <w:rFonts w:ascii="Arial" w:eastAsia="Times New Roman" w:hAnsi="Arial" w:cs="Arial"/>
          <w:sz w:val="24"/>
          <w:szCs w:val="24"/>
          <w:lang w:eastAsia="pt-BR"/>
        </w:rPr>
        <w:t xml:space="preserve"> o prazo para pagamento voluntário sem a sua efetivação, expeça-se, mediante requerimento da parte exequente, mandado de penhora e avaliação ou, desde logo, proceda-se à tentativa de penhora de ativos financeiros via sistema SISBAJUD, até o limite do crédito exequendo.</w:t>
      </w:r>
    </w:p>
    <w:p w:rsidR="009B4030" w:rsidRPr="009B4030" w:rsidRDefault="009B4030" w:rsidP="009B4030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B4030">
        <w:rPr>
          <w:rFonts w:ascii="Arial" w:eastAsia="Times New Roman" w:hAnsi="Arial" w:cs="Arial"/>
          <w:sz w:val="24"/>
          <w:szCs w:val="24"/>
          <w:lang w:eastAsia="pt-BR"/>
        </w:rPr>
        <w:t xml:space="preserve">f) </w:t>
      </w:r>
      <w:r w:rsidRPr="009B403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DETERMINO</w:t>
      </w:r>
      <w:r w:rsidRPr="009B4030">
        <w:rPr>
          <w:rFonts w:ascii="Arial" w:eastAsia="Times New Roman" w:hAnsi="Arial" w:cs="Arial"/>
          <w:sz w:val="24"/>
          <w:szCs w:val="24"/>
          <w:lang w:eastAsia="pt-BR"/>
        </w:rPr>
        <w:t xml:space="preserve"> que a Secretaria promova a imediata evolução da classe processual para </w:t>
      </w:r>
      <w:r w:rsidRPr="009B403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Cumprimento de Sentença</w:t>
      </w:r>
      <w:r w:rsidRPr="009B4030">
        <w:rPr>
          <w:rFonts w:ascii="Arial" w:eastAsia="Times New Roman" w:hAnsi="Arial" w:cs="Arial"/>
          <w:sz w:val="24"/>
          <w:szCs w:val="24"/>
          <w:lang w:eastAsia="pt-BR"/>
        </w:rPr>
        <w:t xml:space="preserve">, realizando as anotações necessárias no sistema </w:t>
      </w:r>
      <w:proofErr w:type="spellStart"/>
      <w:r w:rsidRPr="009B4030">
        <w:rPr>
          <w:rFonts w:ascii="Arial" w:eastAsia="Times New Roman" w:hAnsi="Arial" w:cs="Arial"/>
          <w:sz w:val="24"/>
          <w:szCs w:val="24"/>
          <w:lang w:eastAsia="pt-BR"/>
        </w:rPr>
        <w:t>PJe</w:t>
      </w:r>
      <w:proofErr w:type="spellEnd"/>
      <w:r w:rsidRPr="009B4030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9B4030" w:rsidRPr="009B4030" w:rsidRDefault="009B4030" w:rsidP="009B4030">
      <w:pPr>
        <w:spacing w:before="240" w:after="240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B4030">
        <w:rPr>
          <w:rFonts w:ascii="Arial" w:eastAsia="Times New Roman" w:hAnsi="Arial" w:cs="Arial"/>
          <w:sz w:val="24"/>
          <w:szCs w:val="24"/>
          <w:lang w:eastAsia="pt-BR"/>
        </w:rPr>
        <w:t>Publique-se. Registre-se. Intimem-se. Cumpra-se.</w:t>
      </w:r>
    </w:p>
    <w:p w:rsidR="00421006" w:rsidRPr="009B4030" w:rsidRDefault="00421006" w:rsidP="009B4030">
      <w:pPr>
        <w:jc w:val="both"/>
        <w:rPr>
          <w:rFonts w:ascii="Arial" w:hAnsi="Arial" w:cs="Arial"/>
          <w:sz w:val="24"/>
          <w:szCs w:val="24"/>
        </w:rPr>
      </w:pPr>
    </w:p>
    <w:sectPr w:rsidR="00421006" w:rsidRPr="009B403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4030"/>
    <w:rsid w:val="00421006"/>
    <w:rsid w:val="009B4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719B56"/>
  <w15:chartTrackingRefBased/>
  <w15:docId w15:val="{DB5B4673-E719-4F1F-ABD3-EB92FFCAB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9B403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9B403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B4030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9B4030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9B40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9B403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514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1690</Words>
  <Characters>9132</Characters>
  <Application>Microsoft Office Word</Application>
  <DocSecurity>0</DocSecurity>
  <Lines>76</Lines>
  <Paragraphs>21</Paragraphs>
  <ScaleCrop>false</ScaleCrop>
  <Company/>
  <LinksUpToDate>false</LinksUpToDate>
  <CharactersWithSpaces>10801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2026-05-01T20:53:00Z</dcterms:created>
  <dcterms:modified xsi:type="dcterms:W3CDTF">2026-05-01T20:57:00Z</dcterms:modified>
</cp:coreProperties>
</file>