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2711" w:rsidRPr="00982711" w:rsidRDefault="00982711" w:rsidP="00982711">
      <w:pPr>
        <w:spacing w:after="5" w:line="276" w:lineRule="auto"/>
        <w:jc w:val="both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982711">
        <w:rPr>
          <w:rFonts w:ascii="Arial" w:eastAsia="Times New Roman" w:hAnsi="Arial" w:cs="Arial"/>
          <w:sz w:val="24"/>
          <w:szCs w:val="24"/>
          <w:lang w:eastAsia="pt-BR"/>
        </w:rPr>
        <w:t xml:space="preserve">Processo nº </w:t>
      </w:r>
      <w:r w:rsidRPr="00982711">
        <w:rPr>
          <w:rFonts w:ascii="Arial" w:eastAsia="Times New Roman" w:hAnsi="Arial" w:cs="Arial"/>
          <w:bCs/>
          <w:sz w:val="24"/>
          <w:szCs w:val="24"/>
          <w:lang w:eastAsia="pt-BR"/>
        </w:rPr>
        <w:t>0808051-09.2019.8.14.0301</w:t>
      </w:r>
    </w:p>
    <w:p w:rsidR="00982711" w:rsidRPr="00982711" w:rsidRDefault="00982711" w:rsidP="00982711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82711">
        <w:rPr>
          <w:rFonts w:ascii="Arial" w:eastAsia="Times New Roman" w:hAnsi="Arial" w:cs="Arial"/>
          <w:b/>
          <w:sz w:val="24"/>
          <w:szCs w:val="24"/>
          <w:lang w:eastAsia="pt-BR"/>
        </w:rPr>
        <w:t>DECISÃO</w:t>
      </w:r>
    </w:p>
    <w:p w:rsidR="00982711" w:rsidRPr="00982711" w:rsidRDefault="00982711" w:rsidP="00982711">
      <w:pPr>
        <w:spacing w:after="5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982711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RELATÓRIO</w:t>
      </w:r>
    </w:p>
    <w:p w:rsidR="00982711" w:rsidRPr="00982711" w:rsidRDefault="00982711" w:rsidP="00343AE9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82711">
        <w:rPr>
          <w:rFonts w:ascii="Arial" w:eastAsia="Times New Roman" w:hAnsi="Arial" w:cs="Arial"/>
          <w:sz w:val="24"/>
          <w:szCs w:val="24"/>
          <w:lang w:eastAsia="pt-BR"/>
        </w:rPr>
        <w:t xml:space="preserve">Trata-se de </w:t>
      </w:r>
      <w:r w:rsidRPr="0098271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Ação de Execução de Título Extrajudicial</w:t>
      </w:r>
      <w:r w:rsidRPr="00982711">
        <w:rPr>
          <w:rFonts w:ascii="Arial" w:eastAsia="Times New Roman" w:hAnsi="Arial" w:cs="Arial"/>
          <w:sz w:val="24"/>
          <w:szCs w:val="24"/>
          <w:lang w:eastAsia="pt-BR"/>
        </w:rPr>
        <w:t xml:space="preserve"> convertida em fase de </w:t>
      </w:r>
      <w:r w:rsidRPr="0098271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Cumprimento de Sentença</w:t>
      </w:r>
      <w:r w:rsidRPr="00982711">
        <w:rPr>
          <w:rFonts w:ascii="Arial" w:eastAsia="Times New Roman" w:hAnsi="Arial" w:cs="Arial"/>
          <w:sz w:val="24"/>
          <w:szCs w:val="24"/>
          <w:lang w:eastAsia="pt-BR"/>
        </w:rPr>
        <w:t xml:space="preserve"> para cobrança de encargos sucumbenciais. </w:t>
      </w:r>
    </w:p>
    <w:p w:rsidR="00982711" w:rsidRPr="00982711" w:rsidRDefault="00982711" w:rsidP="00343AE9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82711">
        <w:rPr>
          <w:rFonts w:ascii="Arial" w:eastAsia="Times New Roman" w:hAnsi="Arial" w:cs="Arial"/>
          <w:sz w:val="24"/>
          <w:szCs w:val="24"/>
          <w:lang w:eastAsia="pt-BR"/>
        </w:rPr>
        <w:t xml:space="preserve">A demanda originária foi extinta por sentença proferida no </w:t>
      </w:r>
      <w:r w:rsidRPr="0098271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31245209</w:t>
      </w:r>
      <w:r w:rsidRPr="00982711">
        <w:rPr>
          <w:rFonts w:ascii="Arial" w:eastAsia="Times New Roman" w:hAnsi="Arial" w:cs="Arial"/>
          <w:sz w:val="24"/>
          <w:szCs w:val="24"/>
          <w:lang w:eastAsia="pt-BR"/>
        </w:rPr>
        <w:t>, com fundamento no artigo 924, inciso III, do Código de Processo Civil, em razão da satisfação da obrigação no curso do processo. Na ocasião, o juízo de primeiro grau condenou a executada ao pagamento das custas processuais e dos honorários advocatícios, arbitrados em 10% sobre o valor da causa.</w:t>
      </w:r>
    </w:p>
    <w:p w:rsidR="00982711" w:rsidRPr="00982711" w:rsidRDefault="00982711" w:rsidP="00343AE9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82711">
        <w:rPr>
          <w:rFonts w:ascii="Arial" w:eastAsia="Times New Roman" w:hAnsi="Arial" w:cs="Arial"/>
          <w:sz w:val="24"/>
          <w:szCs w:val="24"/>
          <w:lang w:eastAsia="pt-BR"/>
        </w:rPr>
        <w:t xml:space="preserve">Após a interposição de recurso de apelação pela devedora, a Segunda Turma de Direito Privado do Tribunal de Justiça do Estado do Pará negou provimento ao recurso por meio de decisão monocrática registrada nos </w:t>
      </w:r>
      <w:proofErr w:type="spellStart"/>
      <w:r w:rsidRPr="0098271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IDs</w:t>
      </w:r>
      <w:proofErr w:type="spellEnd"/>
      <w:r w:rsidRPr="0098271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157048942 e 157048943</w:t>
      </w:r>
      <w:r w:rsidRPr="00982711">
        <w:rPr>
          <w:rFonts w:ascii="Arial" w:eastAsia="Times New Roman" w:hAnsi="Arial" w:cs="Arial"/>
          <w:sz w:val="24"/>
          <w:szCs w:val="24"/>
          <w:lang w:eastAsia="pt-BR"/>
        </w:rPr>
        <w:t xml:space="preserve">. Posteriormente, em sede de embargos de declaração, a decisão foi retificada no </w:t>
      </w:r>
      <w:r w:rsidRPr="0098271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157048948</w:t>
      </w:r>
      <w:r w:rsidRPr="00982711">
        <w:rPr>
          <w:rFonts w:ascii="Arial" w:eastAsia="Times New Roman" w:hAnsi="Arial" w:cs="Arial"/>
          <w:sz w:val="24"/>
          <w:szCs w:val="24"/>
          <w:lang w:eastAsia="pt-BR"/>
        </w:rPr>
        <w:t xml:space="preserve"> para majorar os honorários advocatícios sucumbenciais para o patamar de 12% sobre o valor atribuído à causa, em observância ao artigo 85, § 11, do Código de Processo Civil.</w:t>
      </w:r>
    </w:p>
    <w:p w:rsidR="00982711" w:rsidRPr="00982711" w:rsidRDefault="00982711" w:rsidP="00343AE9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82711">
        <w:rPr>
          <w:rFonts w:ascii="Arial" w:eastAsia="Times New Roman" w:hAnsi="Arial" w:cs="Arial"/>
          <w:sz w:val="24"/>
          <w:szCs w:val="24"/>
          <w:lang w:eastAsia="pt-BR"/>
        </w:rPr>
        <w:t xml:space="preserve">A certidão de trânsito em julgado foi juntada no </w:t>
      </w:r>
      <w:r w:rsidRPr="0098271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157048950</w:t>
      </w:r>
      <w:r w:rsidRPr="00982711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982711" w:rsidRPr="00982711" w:rsidRDefault="00982711" w:rsidP="00343AE9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82711">
        <w:rPr>
          <w:rFonts w:ascii="Arial" w:eastAsia="Times New Roman" w:hAnsi="Arial" w:cs="Arial"/>
          <w:sz w:val="24"/>
          <w:szCs w:val="24"/>
          <w:lang w:eastAsia="pt-BR"/>
        </w:rPr>
        <w:t>Com o retorno dos autos ao juízo de origem e a expedição de ato ordinatório de intimação (</w:t>
      </w:r>
      <w:r w:rsidRPr="0098271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157230671</w:t>
      </w:r>
      <w:r w:rsidRPr="00982711">
        <w:rPr>
          <w:rFonts w:ascii="Arial" w:eastAsia="Times New Roman" w:hAnsi="Arial" w:cs="Arial"/>
          <w:sz w:val="24"/>
          <w:szCs w:val="24"/>
          <w:lang w:eastAsia="pt-BR"/>
        </w:rPr>
        <w:t xml:space="preserve">), os exequentes apresentaram petição de </w:t>
      </w:r>
      <w:r w:rsidRPr="0098271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Cumprimento de Sentença</w:t>
      </w:r>
      <w:r w:rsidRPr="00982711">
        <w:rPr>
          <w:rFonts w:ascii="Arial" w:eastAsia="Times New Roman" w:hAnsi="Arial" w:cs="Arial"/>
          <w:sz w:val="24"/>
          <w:szCs w:val="24"/>
          <w:lang w:eastAsia="pt-BR"/>
        </w:rPr>
        <w:t xml:space="preserve"> no </w:t>
      </w:r>
      <w:r w:rsidRPr="0098271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157948000</w:t>
      </w:r>
      <w:r w:rsidRPr="00982711">
        <w:rPr>
          <w:rFonts w:ascii="Arial" w:eastAsia="Times New Roman" w:hAnsi="Arial" w:cs="Arial"/>
          <w:sz w:val="24"/>
          <w:szCs w:val="24"/>
          <w:lang w:eastAsia="pt-BR"/>
        </w:rPr>
        <w:t xml:space="preserve">. Pretendem a cobrança do valor total de </w:t>
      </w:r>
      <w:r w:rsidRPr="0098271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R$ 48.942,68</w:t>
      </w:r>
      <w:r w:rsidRPr="00982711">
        <w:rPr>
          <w:rFonts w:ascii="Arial" w:eastAsia="Times New Roman" w:hAnsi="Arial" w:cs="Arial"/>
          <w:sz w:val="24"/>
          <w:szCs w:val="24"/>
          <w:lang w:eastAsia="pt-BR"/>
        </w:rPr>
        <w:t>, sendo R$ 39.458,58 referentes aos honorários advocatícios sucumbenciais e R$ 9.484,10 relativos ao reembolso das custas processuais adiantadas no curso da lide.</w:t>
      </w:r>
    </w:p>
    <w:p w:rsidR="00982711" w:rsidRPr="00982711" w:rsidRDefault="00982711" w:rsidP="00982711">
      <w:pPr>
        <w:spacing w:after="5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982711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FUNDAMENTAÇÃO</w:t>
      </w:r>
    </w:p>
    <w:p w:rsidR="00982711" w:rsidRPr="00982711" w:rsidRDefault="00982711" w:rsidP="00343AE9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82711">
        <w:rPr>
          <w:rFonts w:ascii="Arial" w:eastAsia="Times New Roman" w:hAnsi="Arial" w:cs="Arial"/>
          <w:sz w:val="24"/>
          <w:szCs w:val="24"/>
          <w:lang w:eastAsia="pt-BR"/>
        </w:rPr>
        <w:t>O requerimento de cumprimento de sentença atende aos pressupostos formais de admissibilidade delineados nos artigos 513 e seguintes, bem como no artigo 524, ambos do Código de Processo Civil. Os credores instruíram o pedido com o demonstrativo discriminado e atualizado do crédito, detalhando o índice de correção monetária aplicado (IPCA-E) e os encargos incidentes sobre as parcelas das custas adiantadas.</w:t>
      </w:r>
    </w:p>
    <w:p w:rsidR="00982711" w:rsidRPr="00982711" w:rsidRDefault="00982711" w:rsidP="00343AE9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82711">
        <w:rPr>
          <w:rFonts w:ascii="Arial" w:eastAsia="Times New Roman" w:hAnsi="Arial" w:cs="Arial"/>
          <w:sz w:val="24"/>
          <w:szCs w:val="24"/>
          <w:lang w:eastAsia="pt-BR"/>
        </w:rPr>
        <w:t>A obrigação decorrente do título executivo judicial transitado em julgado é líquida, certa e exigível. Nesse contexto, a intimação da devedora para o adimplemento voluntário constitui medida impositiva para o regular desenvolvimento da fase de satisfação do crédito.</w:t>
      </w:r>
    </w:p>
    <w:p w:rsidR="00982711" w:rsidRPr="00982711" w:rsidRDefault="00982711" w:rsidP="00982711">
      <w:pPr>
        <w:spacing w:after="5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982711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DECISÃO</w:t>
      </w:r>
    </w:p>
    <w:p w:rsidR="00982711" w:rsidRPr="00982711" w:rsidRDefault="00982711" w:rsidP="00343AE9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82711">
        <w:rPr>
          <w:rFonts w:ascii="Arial" w:eastAsia="Times New Roman" w:hAnsi="Arial" w:cs="Arial"/>
          <w:sz w:val="24"/>
          <w:szCs w:val="24"/>
          <w:lang w:eastAsia="pt-BR"/>
        </w:rPr>
        <w:t xml:space="preserve">Ante o exposto, acolho o pedido de instauração da fase de cumprimento de sentença formulado no </w:t>
      </w:r>
      <w:r w:rsidRPr="0098271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157948000</w:t>
      </w:r>
      <w:r w:rsidRPr="00982711">
        <w:rPr>
          <w:rFonts w:ascii="Arial" w:eastAsia="Times New Roman" w:hAnsi="Arial" w:cs="Arial"/>
          <w:sz w:val="24"/>
          <w:szCs w:val="24"/>
          <w:lang w:eastAsia="pt-BR"/>
        </w:rPr>
        <w:t xml:space="preserve"> e determino:</w:t>
      </w:r>
    </w:p>
    <w:p w:rsidR="00982711" w:rsidRPr="00982711" w:rsidRDefault="00343AE9" w:rsidP="00982711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a) A</w:t>
      </w:r>
      <w:r w:rsidR="00982711" w:rsidRPr="00982711">
        <w:rPr>
          <w:rFonts w:ascii="Arial" w:eastAsia="Times New Roman" w:hAnsi="Arial" w:cs="Arial"/>
          <w:sz w:val="24"/>
          <w:szCs w:val="24"/>
          <w:lang w:eastAsia="pt-BR"/>
        </w:rPr>
        <w:t xml:space="preserve"> intimação da executada, </w:t>
      </w:r>
      <w:r w:rsidR="00982711" w:rsidRPr="0098271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Maria </w:t>
      </w:r>
      <w:proofErr w:type="spellStart"/>
      <w:r w:rsidR="00982711" w:rsidRPr="0098271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Oslecy</w:t>
      </w:r>
      <w:proofErr w:type="spellEnd"/>
      <w:r w:rsidR="00982711" w:rsidRPr="0098271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Rocha Garcia</w:t>
      </w:r>
      <w:r w:rsidR="00982711" w:rsidRPr="00982711">
        <w:rPr>
          <w:rFonts w:ascii="Arial" w:eastAsia="Times New Roman" w:hAnsi="Arial" w:cs="Arial"/>
          <w:sz w:val="24"/>
          <w:szCs w:val="24"/>
          <w:lang w:eastAsia="pt-BR"/>
        </w:rPr>
        <w:t xml:space="preserve">, por meio de seu advogado constituído nos autos, via Diário de Justiça Eletrônico, para que efetue o pagamento voluntário do débito no valor de </w:t>
      </w:r>
      <w:r w:rsidR="00982711" w:rsidRPr="0098271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R$ 48.942,68 (quarenta e oito mil, novecentos e quarenta e dois reais e sessenta e oito centavos)</w:t>
      </w:r>
      <w:r w:rsidR="00982711" w:rsidRPr="00982711">
        <w:rPr>
          <w:rFonts w:ascii="Arial" w:eastAsia="Times New Roman" w:hAnsi="Arial" w:cs="Arial"/>
          <w:sz w:val="24"/>
          <w:szCs w:val="24"/>
          <w:lang w:eastAsia="pt-BR"/>
        </w:rPr>
        <w:t xml:space="preserve">, no prazo de </w:t>
      </w:r>
      <w:r w:rsidR="00982711" w:rsidRPr="0098271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15 (quinze) dias</w:t>
      </w:r>
      <w:r w:rsidR="00982711" w:rsidRPr="00982711">
        <w:rPr>
          <w:rFonts w:ascii="Arial" w:eastAsia="Times New Roman" w:hAnsi="Arial" w:cs="Arial"/>
          <w:sz w:val="24"/>
          <w:szCs w:val="24"/>
          <w:lang w:eastAsia="pt-BR"/>
        </w:rPr>
        <w:t xml:space="preserve">, sob pena de incidência de multa de 10% (dez por cento) e, </w:t>
      </w:r>
      <w:r w:rsidR="00982711" w:rsidRPr="00982711">
        <w:rPr>
          <w:rFonts w:ascii="Arial" w:eastAsia="Times New Roman" w:hAnsi="Arial" w:cs="Arial"/>
          <w:sz w:val="24"/>
          <w:szCs w:val="24"/>
          <w:lang w:eastAsia="pt-BR"/>
        </w:rPr>
        <w:lastRenderedPageBreak/>
        <w:t>também, de honorários advocatícios de 10% (dez por cento) sobre o valor do débito atualizado, nos termos do artigo 523, § 1º, do Código de Processo Civil;</w:t>
      </w:r>
    </w:p>
    <w:p w:rsidR="00982711" w:rsidRPr="00982711" w:rsidRDefault="00343AE9" w:rsidP="00982711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b) C</w:t>
      </w:r>
      <w:r w:rsidR="00982711" w:rsidRPr="00982711">
        <w:rPr>
          <w:rFonts w:ascii="Arial" w:eastAsia="Times New Roman" w:hAnsi="Arial" w:cs="Arial"/>
          <w:sz w:val="24"/>
          <w:szCs w:val="24"/>
          <w:lang w:eastAsia="pt-BR"/>
        </w:rPr>
        <w:t>ientifique-se</w:t>
      </w:r>
      <w:proofErr w:type="gramEnd"/>
      <w:r w:rsidR="00982711" w:rsidRPr="00982711">
        <w:rPr>
          <w:rFonts w:ascii="Arial" w:eastAsia="Times New Roman" w:hAnsi="Arial" w:cs="Arial"/>
          <w:sz w:val="24"/>
          <w:szCs w:val="24"/>
          <w:lang w:eastAsia="pt-BR"/>
        </w:rPr>
        <w:t xml:space="preserve"> a executada de que, transcorrido o prazo de 15 (quinze) dias para o pagamento voluntário sem a sua realização, inicia-se automaticamente o prazo de </w:t>
      </w:r>
      <w:r w:rsidR="00982711" w:rsidRPr="0098271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15 (quinze) dias</w:t>
      </w:r>
      <w:r w:rsidR="00982711" w:rsidRPr="00982711">
        <w:rPr>
          <w:rFonts w:ascii="Arial" w:eastAsia="Times New Roman" w:hAnsi="Arial" w:cs="Arial"/>
          <w:sz w:val="24"/>
          <w:szCs w:val="24"/>
          <w:lang w:eastAsia="pt-BR"/>
        </w:rPr>
        <w:t xml:space="preserve"> para que, independentemente de penhora ou nova intimação, apresente sua impugnação nos próprios autos, conforme estabelece o artigo 525 do Código de Processo Civil;</w:t>
      </w:r>
    </w:p>
    <w:p w:rsidR="00982711" w:rsidRPr="00982711" w:rsidRDefault="00343AE9" w:rsidP="00982711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c) C</w:t>
      </w:r>
      <w:r w:rsidR="00982711" w:rsidRPr="00982711">
        <w:rPr>
          <w:rFonts w:ascii="Arial" w:eastAsia="Times New Roman" w:hAnsi="Arial" w:cs="Arial"/>
          <w:sz w:val="24"/>
          <w:szCs w:val="24"/>
          <w:lang w:eastAsia="pt-BR"/>
        </w:rPr>
        <w:t>aso ocorra o pagamento parcial do débito no prazo legal, as penalidades previstas no artigo 523, § 1º, do CPC incidirão apenas sobre o saldo remanescente;</w:t>
      </w:r>
    </w:p>
    <w:p w:rsidR="00982711" w:rsidRDefault="00343AE9" w:rsidP="00982711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d) D</w:t>
      </w:r>
      <w:r w:rsidR="00982711" w:rsidRPr="00982711">
        <w:rPr>
          <w:rFonts w:ascii="Arial" w:eastAsia="Times New Roman" w:hAnsi="Arial" w:cs="Arial"/>
          <w:sz w:val="24"/>
          <w:szCs w:val="24"/>
          <w:lang w:eastAsia="pt-BR"/>
        </w:rPr>
        <w:t>ecorrido</w:t>
      </w:r>
      <w:proofErr w:type="gramEnd"/>
      <w:r w:rsidR="00982711" w:rsidRPr="00982711">
        <w:rPr>
          <w:rFonts w:ascii="Arial" w:eastAsia="Times New Roman" w:hAnsi="Arial" w:cs="Arial"/>
          <w:sz w:val="24"/>
          <w:szCs w:val="24"/>
          <w:lang w:eastAsia="pt-BR"/>
        </w:rPr>
        <w:t xml:space="preserve"> o prazo quinzenal sem o pagamento voluntário, certifique-se e intimem-se os exequentes para que apresentem planilha atualizada do débito, acrescida da multa de 10% (dez por cento) e dos honorários advocatícios de 10% (dez por cento) da fase de cumprimento de sentença, requerendo o que entenderem de direito para o prosseguimento dos atos de constrição patrimonial.</w:t>
      </w:r>
    </w:p>
    <w:p w:rsidR="00343AE9" w:rsidRPr="00982711" w:rsidRDefault="00343AE9" w:rsidP="00982711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u w:val="single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Cumpra-se. </w:t>
      </w:r>
      <w:bookmarkStart w:id="0" w:name="_GoBack"/>
      <w:bookmarkEnd w:id="0"/>
    </w:p>
    <w:p w:rsidR="007B5610" w:rsidRPr="00982711" w:rsidRDefault="007B5610" w:rsidP="00982711">
      <w:pPr>
        <w:spacing w:after="5" w:line="276" w:lineRule="auto"/>
        <w:jc w:val="both"/>
        <w:rPr>
          <w:rFonts w:ascii="Arial" w:hAnsi="Arial" w:cs="Arial"/>
          <w:sz w:val="24"/>
          <w:szCs w:val="24"/>
        </w:rPr>
      </w:pPr>
    </w:p>
    <w:sectPr w:rsidR="007B5610" w:rsidRPr="009827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711"/>
    <w:rsid w:val="00343AE9"/>
    <w:rsid w:val="007B5610"/>
    <w:rsid w:val="00982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2A2DC"/>
  <w15:chartTrackingRefBased/>
  <w15:docId w15:val="{C745A3EA-4A4F-4302-8C43-2404792DD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827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271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82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827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592</Words>
  <Characters>3202</Characters>
  <Application>Microsoft Office Word</Application>
  <DocSecurity>0</DocSecurity>
  <Lines>26</Lines>
  <Paragraphs>7</Paragraphs>
  <ScaleCrop>false</ScaleCrop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2026-05-20T17:08:00Z</dcterms:created>
  <dcterms:modified xsi:type="dcterms:W3CDTF">2026-05-20T17:11:00Z</dcterms:modified>
</cp:coreProperties>
</file>