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1C2ADB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0831553-74.2019.8.14.0301</w:t>
      </w:r>
    </w:p>
    <w:bookmarkEnd w:id="0"/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inventário dos bens deixados por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Terezinha de Jesus Barbosa </w:t>
      </w:r>
      <w:proofErr w:type="spellStart"/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Dergan</w:t>
      </w:r>
      <w:proofErr w:type="spellEnd"/>
      <w:r w:rsidRPr="001C2ADB">
        <w:rPr>
          <w:rFonts w:ascii="Arial" w:eastAsia="Times New Roman" w:hAnsi="Arial" w:cs="Arial"/>
          <w:sz w:val="24"/>
          <w:szCs w:val="24"/>
          <w:lang w:eastAsia="pt-BR"/>
        </w:rPr>
        <w:t>, falecida em 25/04/2019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10944884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). O processo seguiu o rito de arrolamento sumário, tendo em vista a maioridade e capacidade de todos os herdeiros e do meeiro, que apresentaram plano de partilha amigável no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22536613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Em 27/01/2022, foi proferida sentença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48384275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) homologando a transação celebrada entre as partes. A referida decisão transitou em julgado em 25/03/2022, conforme certidão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55452880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, e o feito foi remetido ao arquivo em 30/03/2022, após a intimação da Fazenda Pública Estadual para o lançamento administrativo do imposto de transmissão causa mortis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56030529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O Estado do Pará manifestou-se nos autos encaminhando o laudo de avaliação e o respectivo Documento de Arrecadação Estadual — DAE (</w:t>
      </w:r>
      <w:proofErr w:type="spellStart"/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96233112 e 96233113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). Recentemente, o inventariante peticionou no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171030807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, comprovando o recolhimento integral do ITCD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171030809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Na mesma oportunidade, o inventariante informou a impossibilidade fática de cumprir a cláusula primeira do acordo homologado, que previa a venda direta dos imóveis a terceiros. Diante disso, requereu a modificação do procedimento para que a partilha dos bens imóveis ocorra diretamente em favor dos herdeiros e do meeiro, com a consequente expedição do formal de partilha.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Os autos vieram conclusos para análise dos pedidos pendentes.</w:t>
      </w:r>
    </w:p>
    <w:p w:rsidR="001C2ADB" w:rsidRPr="001C2ADB" w:rsidRDefault="001C2ADB" w:rsidP="001C2AD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Compulsando os autos, verifico que as condições para a finalização do feito foram plenamente atendidas. A sentença homologatória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48384275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pôs fim à fase de conhecimento, restando pendente apenas a regularização dos títulos de propriedade.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No que tange ao recolhimento tributário, o documento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171030809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atesta o pagamento do Imposto de Transmissão Causa Mortis e Doação (ITCD) sobre o acervo hereditário, cumprindo a exigência do artigo 659, § 2º, do Código de Processo Civil.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Quanto ao pedido de modificação da forma de cumprimento do acordo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171030807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), observo que a intenção original das partes era a alienação célere dos bens (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22536613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). Entretanto, o inventariante demonstrou que, decorridos mais de dois anos, não houve sucesso na venda. Como todos os interessados são maiores, capazes e estão representados por advogados, não há impedimento jurídico para que os bens sejam partilhados em condomínio, respeitando as proporções estabelecidas na transação homologada.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Dessa forma, a expedição do formal de partilha é a medida adequada para que os herdeiros e o meeiro possam registrar a propriedade perante o 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Cartório de Registro de Imóveis competente, garantindo a segurança jurídica e a disponibilidade dos bens.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Por fim, considerando que o processo se encontra em fase de execução dos atos sentenciais e que há providências administrativas a serem adotadas pela Secretaria, acolho o pedido de evolução da classe processual para assegurar a organização dos registros judiciais.</w:t>
      </w:r>
    </w:p>
    <w:p w:rsidR="001C2ADB" w:rsidRPr="001C2ADB" w:rsidRDefault="001C2ADB" w:rsidP="001C2AD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Ante o exposto, decido o seguinte: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proceda imediatamente ao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desarquivamento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dos autos e à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evolução de classe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do processo para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dou por cumprida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a obrigação tributária relativa ao ITCD, conforme comprovante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171030809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o pedido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171030807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para autorizar que a partilha dos bens imóveis ocorra diretamente aos sucessores e ao meeiro, na forma das frações ideais estabelecidas no acordo de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22536613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, ante a inviabilidade da venda direta outrora prevista;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expedição do competente FORMAL DE PARTILHA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em favor de JOSÉ GUILHERME BARBOSA DERGAN, TEREZA CRISTINA BARBOSA DERGAN, TÂNIA MARA DERGAN CAMPBELL, JOÃO MARCELO BARBOSA DERGAN e JOVANDIR TRINDADE CARDOSO, observando-se os quinhões e a descrição dos bens imóveis e ativos financeiros constantes no plano de partilha homologado;</w:t>
      </w:r>
    </w:p>
    <w:p w:rsidR="001C2ADB" w:rsidRPr="001C2ADB" w:rsidRDefault="001C2ADB" w:rsidP="001C2AD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 o pedido de habilitação dos novos patronos e determino que as futuras publicações sejam realizadas exclusivamente em nome do advogado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Sávio Barreto Lacerda Lima (OAB/PA 11.003)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 xml:space="preserve">, conforme requerido no </w:t>
      </w:r>
      <w:r w:rsidRPr="001C2AD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171030807</w:t>
      </w:r>
      <w:r w:rsidRPr="001C2AD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Expeça-se o necessário.</w:t>
      </w:r>
    </w:p>
    <w:p w:rsidR="001C2ADB" w:rsidRPr="001C2ADB" w:rsidRDefault="001C2ADB" w:rsidP="001C2AD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2ADB">
        <w:rPr>
          <w:rFonts w:ascii="Arial" w:eastAsia="Times New Roman" w:hAnsi="Arial" w:cs="Arial"/>
          <w:sz w:val="24"/>
          <w:szCs w:val="24"/>
          <w:lang w:eastAsia="pt-BR"/>
        </w:rPr>
        <w:t>Após a entrega do formal de partilha e o decurso dos prazos legais, retornem os autos ao arquivo com as baixas de estilo.</w:t>
      </w:r>
    </w:p>
    <w:p w:rsidR="005B7FA7" w:rsidRPr="001C2ADB" w:rsidRDefault="005B7FA7" w:rsidP="001C2ADB">
      <w:pPr>
        <w:jc w:val="both"/>
        <w:rPr>
          <w:rFonts w:ascii="Arial" w:hAnsi="Arial" w:cs="Arial"/>
          <w:sz w:val="24"/>
          <w:szCs w:val="24"/>
        </w:rPr>
      </w:pPr>
    </w:p>
    <w:sectPr w:rsidR="005B7FA7" w:rsidRPr="001C2A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ADB"/>
    <w:rsid w:val="001C2ADB"/>
    <w:rsid w:val="005B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CFE1"/>
  <w15:chartTrackingRefBased/>
  <w15:docId w15:val="{6A187028-0027-4582-ABD3-A97CFDC3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C2A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2AD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C2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2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6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660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2026-05-01T21:24:00Z</dcterms:created>
  <dcterms:modified xsi:type="dcterms:W3CDTF">2026-05-01T21:25:00Z</dcterms:modified>
</cp:coreProperties>
</file>