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58D" w:rsidRPr="005A458D" w:rsidRDefault="005A458D" w:rsidP="005A458D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r w:rsidRPr="005A458D">
        <w:rPr>
          <w:rFonts w:ascii="Arial" w:eastAsia="Times New Roman" w:hAnsi="Arial" w:cs="Arial"/>
          <w:bCs/>
          <w:sz w:val="24"/>
          <w:szCs w:val="24"/>
          <w:lang w:eastAsia="pt-BR"/>
        </w:rPr>
        <w:t>Processo nº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0850365-96.2021.8.14.0301</w:t>
      </w:r>
    </w:p>
    <w:bookmarkEnd w:id="0"/>
    <w:p w:rsidR="005A458D" w:rsidRPr="005A458D" w:rsidRDefault="005A458D" w:rsidP="005A458D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DECISÃO</w:t>
      </w:r>
    </w:p>
    <w:p w:rsidR="005A458D" w:rsidRPr="005A458D" w:rsidRDefault="005A458D" w:rsidP="005A458D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5A458D" w:rsidRPr="005A458D" w:rsidRDefault="005A458D" w:rsidP="005A458D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Embargos de Terceiro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opostos por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MARCUS ANTONIUS DIREITO MONTEIRO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em face do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ESPÓLIO DE MILITÃO DA ROCHA E SILVA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>, visando excluir o imóvel localizado na Rua Boaventura da Silva, nº 706, Belém/PA, do inventário conexo (processo nº 0015061-89.2009.8.14.0301).</w:t>
      </w:r>
    </w:p>
    <w:p w:rsidR="005A458D" w:rsidRPr="005A458D" w:rsidRDefault="005A458D" w:rsidP="005A458D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O embargante fundamenta sua pretensão na alegada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posse mansa e pacífica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há mais de 35 anos e na titularidade de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Direito Real de Uso (CDRU)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concedido pela CODEM em 2015 (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32888992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5A458D" w:rsidRPr="005A458D" w:rsidRDefault="005A458D" w:rsidP="005A458D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A decisão de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40158526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deferiu a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liminar de manutenção de posse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e determinou a suspensão do inventário. O embargado interpôs Agravo de Instrumento, ao qual o Tribunal de Justiça do Estado do Pará negou provimento, mantendo a medida liminar por entender que a prova de fraude documental exige instrução probatória (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96772727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5A458D" w:rsidRPr="005A458D" w:rsidRDefault="005A458D" w:rsidP="005A458D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No curso do processo, o embargado noticiou que o embargante estaria tentando vender o imóvel litigioso, requerendo a revogação da liminar e a averbação de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protesto contra alienação de bens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64868587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>), instruindo o pedido com fotos de placa de venda no local (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64870360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5A458D" w:rsidRPr="005A458D" w:rsidRDefault="005A458D" w:rsidP="005A458D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>Em audiência de conciliação (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142512453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), foi noticiado o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falecimento do inventariante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PAULO JORGE DA SILVA RAMOS MACHADO. O processo foi suspenso para regularização da representação do Espólio (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165239578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5A458D" w:rsidRPr="005A458D" w:rsidRDefault="005A458D" w:rsidP="005A458D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A certidão de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173225266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atestou que, apesar de devidamente intimados, os patronos do Espólio não se manifestaram sobre a nomeação de novo inventariante ou habilitação de sucessores.</w:t>
      </w:r>
    </w:p>
    <w:p w:rsidR="005A458D" w:rsidRPr="005A458D" w:rsidRDefault="005A458D" w:rsidP="005A458D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>Os autos vieram conclusos para decisão.</w:t>
      </w:r>
    </w:p>
    <w:p w:rsidR="005A458D" w:rsidRPr="005A458D" w:rsidRDefault="005A458D" w:rsidP="005A458D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5A458D" w:rsidRPr="005A458D" w:rsidRDefault="005A458D" w:rsidP="005A458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Da Irregularidade de Representação e Revelia</w:t>
      </w:r>
    </w:p>
    <w:p w:rsidR="005A458D" w:rsidRPr="005A458D" w:rsidRDefault="005A458D" w:rsidP="005A458D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O processo encontra-se paralisado devido ao falecimento do representante legal do Espólio réu. Foi concedido prazo para que os advogados constituídos providenciassem a regularização, comprovando a nomeação de novo inventariante no processo de inventário principal, sob pena de aplicação do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76 do Código de Processo Civil (CPC)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A458D" w:rsidRPr="005A458D" w:rsidRDefault="005A458D" w:rsidP="005A458D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A certidão de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173225266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confirma que o prazo decorreu sem qualquer providência. Nos termos do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76, § 1º, inciso II, do CPC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, se o réu não sanar a irregularidade de sua representação no prazo fixado, o juiz considerará o réu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revel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A458D" w:rsidRPr="005A458D" w:rsidRDefault="005A458D" w:rsidP="005A458D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Assim, diante da inércia dos interessados em regularizar a representação do Espólio de </w:t>
      </w:r>
      <w:proofErr w:type="spellStart"/>
      <w:r w:rsidRPr="005A458D">
        <w:rPr>
          <w:rFonts w:ascii="Arial" w:eastAsia="Times New Roman" w:hAnsi="Arial" w:cs="Arial"/>
          <w:sz w:val="24"/>
          <w:szCs w:val="24"/>
          <w:lang w:eastAsia="pt-BR"/>
        </w:rPr>
        <w:t>Militão</w:t>
      </w:r>
      <w:proofErr w:type="spellEnd"/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da Rocha e Silva,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decreto a sua revelia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, ressalvando que, por 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lastRenderedPageBreak/>
        <w:t>se tratar de direitos que podem ser considerados indisponíveis em razão da natureza sucessória e da alegação de fraude, a presunção de veracidade dos fatos será analisada em conjunto com as provas dos autos (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345, inciso II, do CPC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5A458D" w:rsidRPr="005A458D" w:rsidRDefault="005A458D" w:rsidP="005A458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Da Preliminar de Ilegitimidade Passiva</w:t>
      </w:r>
    </w:p>
    <w:p w:rsidR="005A458D" w:rsidRPr="005A458D" w:rsidRDefault="005A458D" w:rsidP="005A458D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>O embargado arguiu, em contestação, a ilegitimidade passiva de Paulo Jorge da Silva Ramos Machado para figurar na lide pessoalmente.</w:t>
      </w:r>
    </w:p>
    <w:p w:rsidR="005A458D" w:rsidRPr="005A458D" w:rsidRDefault="005A458D" w:rsidP="005A458D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>Ao analisar a petição inicial (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32886758 - Pág. 1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), verifico que a ação foi proposta expressamente em face do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ESPÓLIO DE MILITÃO DA ROCHA E SILVA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, sendo Paulo Jorge indicado apenas na qualidade de seu representante (inventariante). Portanto, a polaridade passiva está corretamente delineada, não havendo confusão entre a pessoa física e o ente despersonalizado.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Rejeito a preliminar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A458D" w:rsidRPr="005A458D" w:rsidRDefault="005A458D" w:rsidP="005A458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2.3. Dos Pedidos Liminares e Cautelares Pendentes</w:t>
      </w:r>
    </w:p>
    <w:p w:rsidR="005A458D" w:rsidRPr="005A458D" w:rsidRDefault="005A458D" w:rsidP="005A458D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O embargado requereu a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revogação da liminar de manutenção de posse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e o deferimento de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protesto contra alienação de bens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64868587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>), alegando desvio de finalidade por parte do embargante, que estaria tentando dispor do imóvel.</w:t>
      </w:r>
    </w:p>
    <w:p w:rsidR="005A458D" w:rsidRPr="005A458D" w:rsidRDefault="005A458D" w:rsidP="005A458D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Quanto à revogação da manutenção de posse, o pedido deve ser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indeferido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>. O Tribunal de Justiça, ao julgar o Agravo de Instrumento (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96772727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>), manteve a posse em favor do embargante até que a instrução probatória esclareça a validade dos documentos da CODEM e do Registro de Imóveis. Não houve alteração fática no direito possessório que autorize a modificação imediata da decisão superior.</w:t>
      </w:r>
    </w:p>
    <w:p w:rsidR="005A458D" w:rsidRPr="005A458D" w:rsidRDefault="005A458D" w:rsidP="005A458D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Todavia, assiste razão ao embargado quanto ao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protesto contra alienação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. As fotografias de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64870360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demonstram a existência de anúncio de venda no imóvel litigioso. O embargante detém apenas a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posse precária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decorrente de liminar judicial, não possuindo o direito de disposição (propriedade) sobre o bem enquanto perdurar a lide, especialmente quando sua titularidade é contestada sob alegação de fraude.</w:t>
      </w:r>
    </w:p>
    <w:p w:rsidR="005A458D" w:rsidRPr="005A458D" w:rsidRDefault="005A458D" w:rsidP="005A458D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protesto contra alienação de bens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é </w:t>
      </w:r>
      <w:proofErr w:type="gramStart"/>
      <w:r w:rsidRPr="005A458D">
        <w:rPr>
          <w:rFonts w:ascii="Arial" w:eastAsia="Times New Roman" w:hAnsi="Arial" w:cs="Arial"/>
          <w:sz w:val="24"/>
          <w:szCs w:val="24"/>
          <w:lang w:eastAsia="pt-BR"/>
        </w:rPr>
        <w:t>medida</w:t>
      </w:r>
      <w:proofErr w:type="gramEnd"/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cautelar que visa dar publicidade a terceiros sobre a existência da disputa judicial, evitando danos a eventuais adquirentes de boa-fé e garantindo o resultado útil do processo, conforme o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301 do CPC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A458D" w:rsidRPr="005A458D" w:rsidRDefault="005A458D" w:rsidP="005A458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2.4. Da Produção de Provas e Instrução</w:t>
      </w:r>
    </w:p>
    <w:p w:rsidR="005A458D" w:rsidRPr="005A458D" w:rsidRDefault="005A458D" w:rsidP="005A458D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O feito não comporta julgamento antecipado. Existem alegações graves de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fraude documental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vício no ato administrativo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de concessão de uso da CODEM. O embargado juntou parecer jurídico da própria CODEM (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100990103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>) sugerindo a extinção do ato administrativo por ilegalidade e existência de litígio.</w:t>
      </w:r>
    </w:p>
    <w:p w:rsidR="005A458D" w:rsidRPr="005A458D" w:rsidRDefault="005A458D" w:rsidP="005A458D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lastRenderedPageBreak/>
        <w:t>Portanto, faz-se necessária a instrução para confrontar os registros imobiliários de 1905 em nome do falecido com os registros recentes em nome da CODEM e do embargante.</w:t>
      </w:r>
    </w:p>
    <w:p w:rsidR="005A458D" w:rsidRPr="005A458D" w:rsidRDefault="005A458D" w:rsidP="005A458D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DECISÃO</w:t>
      </w:r>
    </w:p>
    <w:p w:rsidR="005A458D" w:rsidRPr="005A458D" w:rsidRDefault="005A458D" w:rsidP="005A458D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>Ante o exposto:</w:t>
      </w:r>
    </w:p>
    <w:p w:rsidR="005A458D" w:rsidRPr="005A458D" w:rsidRDefault="005A458D" w:rsidP="005A458D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DECRETO A REVELIA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do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ESPÓLIO DE MILITÃO DA ROCHA E SILVA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, nos termos do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76, § 1º, inciso II, do CPC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>, em razão da não regularização da representação processual após o óbito do inventariante;</w:t>
      </w:r>
    </w:p>
    <w:p w:rsidR="005A458D" w:rsidRPr="005A458D" w:rsidRDefault="005A458D" w:rsidP="005A458D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REJEITO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a preliminar de ilegitimidade passiva arguida na contestação;</w:t>
      </w:r>
    </w:p>
    <w:p w:rsidR="005A458D" w:rsidRPr="005A458D" w:rsidRDefault="005A458D" w:rsidP="005A458D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c)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DEFIRO o pedido de TUTELA DE URGÊNCIA DE NATUREZA CAUTELAR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formulado pelo embargado (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64868587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) para determinar a averbação de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PROTESTO CONTRA ALIENAÇÃO DE BENS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na matrícula nº 28.227-LZ do 2º Ofício de Registro de Imóveis de Belém.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Expeça-se mandado/ofício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ao respectivo Cartório para que faça constar na margem da matrícula a existência desta ação e a proibição de transferência da propriedade até decisão final, servindo esta decisão como mandado;</w:t>
      </w:r>
    </w:p>
    <w:p w:rsidR="005A458D" w:rsidRPr="005A458D" w:rsidRDefault="005A458D" w:rsidP="005A458D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d)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INDEFIRO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o pedido de revogação da liminar de manutenção de posse, mantendo-a conforme decidido pelo E. TJPA;</w:t>
      </w:r>
    </w:p>
    <w:p w:rsidR="005A458D" w:rsidRPr="005A458D" w:rsidRDefault="005A458D" w:rsidP="005A458D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e)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a expedição de ofícios, conforme requerido em contestação, visando o saneamento do processo:</w:t>
      </w:r>
    </w:p>
    <w:p w:rsidR="005A458D" w:rsidRPr="005A458D" w:rsidRDefault="005A458D" w:rsidP="005A458D">
      <w:pPr>
        <w:numPr>
          <w:ilvl w:val="0"/>
          <w:numId w:val="1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Ao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1º e 2º Ofícios de Registro de Imóveis de Belém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, para que esclareçam, no prazo de 15 dias, a divergência entre as certidões negativas e o registro de propriedade em nome de </w:t>
      </w:r>
      <w:proofErr w:type="spellStart"/>
      <w:r w:rsidRPr="005A458D">
        <w:rPr>
          <w:rFonts w:ascii="Arial" w:eastAsia="Times New Roman" w:hAnsi="Arial" w:cs="Arial"/>
          <w:sz w:val="24"/>
          <w:szCs w:val="24"/>
          <w:lang w:eastAsia="pt-BR"/>
        </w:rPr>
        <w:t>Militão</w:t>
      </w:r>
      <w:proofErr w:type="spellEnd"/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Rocha e Silva, bem como a origem da matrícula em favor da CODEM;</w:t>
      </w:r>
    </w:p>
    <w:p w:rsidR="005A458D" w:rsidRPr="005A458D" w:rsidRDefault="005A458D" w:rsidP="005A458D">
      <w:pPr>
        <w:numPr>
          <w:ilvl w:val="0"/>
          <w:numId w:val="1"/>
        </w:numPr>
        <w:spacing w:before="120"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À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CODEM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>, para que informe a situação atual do processo administrativo nº 2021/001882162 e se houve a efetiva extinção ou revisão da concessão de uso especial para fins de moradia concedida ao embargante;</w:t>
      </w:r>
    </w:p>
    <w:p w:rsidR="005A458D" w:rsidRPr="005A458D" w:rsidRDefault="005A458D" w:rsidP="005A458D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f) </w:t>
      </w: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INTIME-SE</w:t>
      </w:r>
      <w:r w:rsidRPr="005A458D">
        <w:rPr>
          <w:rFonts w:ascii="Arial" w:eastAsia="Times New Roman" w:hAnsi="Arial" w:cs="Arial"/>
          <w:sz w:val="24"/>
          <w:szCs w:val="24"/>
          <w:lang w:eastAsia="pt-BR"/>
        </w:rPr>
        <w:t xml:space="preserve"> a Defensoria Pública para que, no prazo de 15 dias, manifeste-se sobre as provas que pretende produzir, sob pena de preclusão.</w:t>
      </w:r>
    </w:p>
    <w:p w:rsidR="005A458D" w:rsidRPr="005A458D" w:rsidRDefault="005A458D" w:rsidP="005A458D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sz w:val="24"/>
          <w:szCs w:val="24"/>
          <w:lang w:eastAsia="pt-BR"/>
        </w:rPr>
        <w:t>Após, voltem os autos conclusos para saneamento ou julgamento, conforme o caso.</w:t>
      </w:r>
    </w:p>
    <w:p w:rsidR="005A458D" w:rsidRPr="005A458D" w:rsidRDefault="005A458D" w:rsidP="005A458D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A458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Publique-se. Intimem-se. Cumpra-se.</w:t>
      </w:r>
    </w:p>
    <w:p w:rsidR="00C72F25" w:rsidRPr="005A458D" w:rsidRDefault="00C72F25" w:rsidP="005A458D">
      <w:pPr>
        <w:jc w:val="both"/>
        <w:rPr>
          <w:rFonts w:ascii="Arial" w:hAnsi="Arial" w:cs="Arial"/>
          <w:sz w:val="24"/>
          <w:szCs w:val="24"/>
        </w:rPr>
      </w:pPr>
    </w:p>
    <w:sectPr w:rsidR="00C72F25" w:rsidRPr="005A45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8476EA"/>
    <w:multiLevelType w:val="multilevel"/>
    <w:tmpl w:val="6034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58D"/>
    <w:rsid w:val="005A458D"/>
    <w:rsid w:val="00C7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79740"/>
  <w15:chartTrackingRefBased/>
  <w15:docId w15:val="{6EB05759-8DE2-45C4-9265-F0DEF3A74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A45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A45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458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A458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A4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A45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08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1044</Words>
  <Characters>5640</Characters>
  <Application>Microsoft Office Word</Application>
  <DocSecurity>0</DocSecurity>
  <Lines>47</Lines>
  <Paragraphs>13</Paragraphs>
  <ScaleCrop>false</ScaleCrop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2026-05-01T21:19:00Z</dcterms:created>
  <dcterms:modified xsi:type="dcterms:W3CDTF">2026-05-01T21:20:00Z</dcterms:modified>
</cp:coreProperties>
</file>