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bookmarkStart w:id="0" w:name="_GoBack"/>
      <w:r w:rsidRPr="00E067C0">
        <w:rPr>
          <w:rStyle w:val="Forte"/>
          <w:rFonts w:ascii="Arial" w:hAnsi="Arial" w:cs="Arial"/>
          <w:b w:val="0"/>
        </w:rPr>
        <w:t>P</w:t>
      </w:r>
      <w:r w:rsidRPr="00E067C0">
        <w:rPr>
          <w:rStyle w:val="Forte"/>
          <w:rFonts w:ascii="Arial" w:hAnsi="Arial" w:cs="Arial"/>
          <w:b w:val="0"/>
        </w:rPr>
        <w:t>ROCESSO Nº</w:t>
      </w:r>
      <w:r w:rsidRPr="00E067C0">
        <w:rPr>
          <w:rFonts w:ascii="Arial" w:hAnsi="Arial" w:cs="Arial"/>
        </w:rPr>
        <w:t xml:space="preserve"> 0017019-03.2015.8.14.0301</w:t>
      </w:r>
    </w:p>
    <w:bookmarkEnd w:id="0"/>
    <w:p w:rsidR="00E067C0" w:rsidRPr="00E067C0" w:rsidRDefault="00E067C0" w:rsidP="00E067C0">
      <w:pPr>
        <w:pStyle w:val="NormalWeb"/>
        <w:spacing w:before="240" w:beforeAutospacing="0" w:after="240" w:afterAutospacing="0"/>
        <w:jc w:val="both"/>
        <w:rPr>
          <w:rFonts w:ascii="Arial" w:hAnsi="Arial" w:cs="Arial"/>
        </w:rPr>
      </w:pPr>
      <w:r w:rsidRPr="00E067C0">
        <w:rPr>
          <w:rStyle w:val="Forte"/>
          <w:rFonts w:ascii="Arial" w:hAnsi="Arial" w:cs="Arial"/>
        </w:rPr>
        <w:t>DECISÃO</w:t>
      </w:r>
    </w:p>
    <w:p w:rsidR="00E067C0" w:rsidRPr="00E067C0" w:rsidRDefault="00E067C0" w:rsidP="00E067C0">
      <w:pPr>
        <w:pStyle w:val="NormalWeb"/>
        <w:spacing w:before="240" w:beforeAutospacing="0" w:after="24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Vistos etc.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O presente feito, que tramita há mais de dez anos, versa sobre o inventário dos bens deixados por </w:t>
      </w:r>
      <w:r w:rsidRPr="00E067C0">
        <w:rPr>
          <w:rStyle w:val="Forte"/>
          <w:rFonts w:ascii="Arial" w:hAnsi="Arial" w:cs="Arial"/>
        </w:rPr>
        <w:t>ILNA DE CARVALHO BURGOS XAVIER</w:t>
      </w:r>
      <w:r w:rsidRPr="00E067C0">
        <w:rPr>
          <w:rFonts w:ascii="Arial" w:hAnsi="Arial" w:cs="Arial"/>
        </w:rPr>
        <w:t>, falecida em 29/11/2013. Após um longo período de paralisação e a destituição da inventariante anterior (</w:t>
      </w:r>
      <w:r w:rsidRPr="00E067C0">
        <w:rPr>
          <w:rStyle w:val="Forte"/>
          <w:rFonts w:ascii="Arial" w:hAnsi="Arial" w:cs="Arial"/>
        </w:rPr>
        <w:t>ID 138956905</w:t>
      </w:r>
      <w:r w:rsidRPr="00E067C0">
        <w:rPr>
          <w:rFonts w:ascii="Arial" w:hAnsi="Arial" w:cs="Arial"/>
        </w:rPr>
        <w:t xml:space="preserve">), a herdeira </w:t>
      </w:r>
      <w:r w:rsidRPr="00E067C0">
        <w:rPr>
          <w:rStyle w:val="Forte"/>
          <w:rFonts w:ascii="Arial" w:hAnsi="Arial" w:cs="Arial"/>
        </w:rPr>
        <w:t>AVANY DE CARVALHO XAVIER PINHEIRO</w:t>
      </w:r>
      <w:r w:rsidRPr="00E067C0">
        <w:rPr>
          <w:rFonts w:ascii="Arial" w:hAnsi="Arial" w:cs="Arial"/>
        </w:rPr>
        <w:t xml:space="preserve"> assumiu o encargo e manifestou-se no </w:t>
      </w:r>
      <w:r w:rsidRPr="00E067C0">
        <w:rPr>
          <w:rStyle w:val="Forte"/>
          <w:rFonts w:ascii="Arial" w:hAnsi="Arial" w:cs="Arial"/>
        </w:rPr>
        <w:t>ID 163329576</w:t>
      </w:r>
      <w:r w:rsidRPr="00E067C0">
        <w:rPr>
          <w:rFonts w:ascii="Arial" w:hAnsi="Arial" w:cs="Arial"/>
        </w:rPr>
        <w:t>, apresentando documentos e requerimentos que passo a analisar para impulsionar o processo rumo à sua extinção.</w:t>
      </w:r>
    </w:p>
    <w:p w:rsidR="00E067C0" w:rsidRPr="00E067C0" w:rsidRDefault="00E067C0" w:rsidP="00E067C0">
      <w:pPr>
        <w:pStyle w:val="NormalWeb"/>
        <w:spacing w:before="480" w:beforeAutospacing="0" w:after="480" w:afterAutospacing="0"/>
        <w:jc w:val="both"/>
        <w:rPr>
          <w:rFonts w:ascii="Arial" w:hAnsi="Arial" w:cs="Arial"/>
        </w:rPr>
      </w:pPr>
      <w:r w:rsidRPr="00E067C0">
        <w:rPr>
          <w:rStyle w:val="Forte"/>
          <w:rFonts w:ascii="Arial" w:hAnsi="Arial" w:cs="Arial"/>
        </w:rPr>
        <w:t>1. DA GRATUIDADE DA JUSTIÇA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A inventariante reiterou o pedido de gratuidade da justiça, alegando insuficiência de recursos e colacionando extratos bancários (</w:t>
      </w:r>
      <w:r w:rsidRPr="00E067C0">
        <w:rPr>
          <w:rStyle w:val="Forte"/>
          <w:rFonts w:ascii="Arial" w:hAnsi="Arial" w:cs="Arial"/>
        </w:rPr>
        <w:t>ID 163329581</w:t>
      </w:r>
      <w:r w:rsidRPr="00E067C0">
        <w:rPr>
          <w:rFonts w:ascii="Arial" w:hAnsi="Arial" w:cs="Arial"/>
        </w:rPr>
        <w:t xml:space="preserve">) e declaração de que não declara imposto de renda por ser isenta. 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Considerando os elementos apresentados e a natureza do encargo, </w:t>
      </w:r>
      <w:r w:rsidRPr="00E067C0">
        <w:rPr>
          <w:rStyle w:val="Forte"/>
          <w:rFonts w:ascii="Arial" w:hAnsi="Arial" w:cs="Arial"/>
        </w:rPr>
        <w:t>DEFIRO</w:t>
      </w:r>
      <w:r w:rsidRPr="00E067C0">
        <w:rPr>
          <w:rFonts w:ascii="Arial" w:hAnsi="Arial" w:cs="Arial"/>
        </w:rPr>
        <w:t xml:space="preserve"> o benefício da gratuidade da justiça à inventariante </w:t>
      </w:r>
      <w:r w:rsidRPr="00E067C0">
        <w:rPr>
          <w:rStyle w:val="Forte"/>
          <w:rFonts w:ascii="Arial" w:hAnsi="Arial" w:cs="Arial"/>
        </w:rPr>
        <w:t>AVANY DE CARVALHO XAVIER PINHEIRO</w:t>
      </w:r>
      <w:r w:rsidRPr="00E067C0">
        <w:rPr>
          <w:rFonts w:ascii="Arial" w:hAnsi="Arial" w:cs="Arial"/>
        </w:rPr>
        <w:t>, com fulcro no art. 98 do Código de Processo Civil (CPC). Ressalte-se, contudo, que as custas processuais ao final são de responsabilidade do espólio, devendo ser quitadas antes da expedição do formal de partilha, caso haja liquidez.</w:t>
      </w:r>
    </w:p>
    <w:p w:rsidR="00E067C0" w:rsidRPr="00E067C0" w:rsidRDefault="00E067C0" w:rsidP="00E067C0">
      <w:pPr>
        <w:pStyle w:val="NormalWeb"/>
        <w:spacing w:before="480" w:beforeAutospacing="0" w:after="480" w:afterAutospacing="0"/>
        <w:jc w:val="both"/>
        <w:rPr>
          <w:rFonts w:ascii="Arial" w:hAnsi="Arial" w:cs="Arial"/>
        </w:rPr>
      </w:pPr>
      <w:r w:rsidRPr="00E067C0">
        <w:rPr>
          <w:rStyle w:val="Forte"/>
          <w:rFonts w:ascii="Arial" w:hAnsi="Arial" w:cs="Arial"/>
        </w:rPr>
        <w:t>2. DA AVALIAÇÃO DO BEM E VALOR DA CAUSA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A inventariante apresentou Laudo de Avaliação Particular (</w:t>
      </w:r>
      <w:r w:rsidRPr="00E067C0">
        <w:rPr>
          <w:rStyle w:val="Forte"/>
          <w:rFonts w:ascii="Arial" w:hAnsi="Arial" w:cs="Arial"/>
        </w:rPr>
        <w:t>ID 163333128</w:t>
      </w:r>
      <w:r w:rsidRPr="00E067C0">
        <w:rPr>
          <w:rFonts w:ascii="Arial" w:hAnsi="Arial" w:cs="Arial"/>
        </w:rPr>
        <w:t xml:space="preserve">) subscrito por corretor credenciado, atribuindo ao único imóvel do acervo o valor de </w:t>
      </w:r>
      <w:r w:rsidRPr="00E067C0">
        <w:rPr>
          <w:rStyle w:val="Forte"/>
          <w:rFonts w:ascii="Arial" w:hAnsi="Arial" w:cs="Arial"/>
        </w:rPr>
        <w:t>R$ 250.000,00 (duzentos e cinquenta mil reais)</w:t>
      </w:r>
      <w:r w:rsidRPr="00E067C0">
        <w:rPr>
          <w:rFonts w:ascii="Arial" w:hAnsi="Arial" w:cs="Arial"/>
        </w:rPr>
        <w:t xml:space="preserve">. 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Tratando-se de rito de </w:t>
      </w:r>
      <w:r w:rsidRPr="00E067C0">
        <w:rPr>
          <w:rStyle w:val="Forte"/>
          <w:rFonts w:ascii="Arial" w:hAnsi="Arial" w:cs="Arial"/>
        </w:rPr>
        <w:t>Arrolamento Sumário</w:t>
      </w:r>
      <w:r w:rsidRPr="00E067C0">
        <w:rPr>
          <w:rFonts w:ascii="Arial" w:hAnsi="Arial" w:cs="Arial"/>
        </w:rPr>
        <w:t>, onde deve prevalecer a celeridade e a autonomia das partes (art. 664 do CPC), e considerando que o valor apresentado é superior ao valor venal fiscal (</w:t>
      </w:r>
      <w:r w:rsidRPr="00E067C0">
        <w:rPr>
          <w:rStyle w:val="Forte"/>
          <w:rFonts w:ascii="Arial" w:hAnsi="Arial" w:cs="Arial"/>
        </w:rPr>
        <w:t>ID 163329579</w:t>
      </w:r>
      <w:r w:rsidRPr="00E067C0">
        <w:rPr>
          <w:rFonts w:ascii="Arial" w:hAnsi="Arial" w:cs="Arial"/>
        </w:rPr>
        <w:t xml:space="preserve">), o que evita prejuízo ao fisco e aos herdeiros, </w:t>
      </w:r>
      <w:r w:rsidRPr="00E067C0">
        <w:rPr>
          <w:rStyle w:val="Forte"/>
          <w:rFonts w:ascii="Arial" w:hAnsi="Arial" w:cs="Arial"/>
        </w:rPr>
        <w:t>HOMOLOGO</w:t>
      </w:r>
      <w:r w:rsidRPr="00E067C0">
        <w:rPr>
          <w:rFonts w:ascii="Arial" w:hAnsi="Arial" w:cs="Arial"/>
        </w:rPr>
        <w:t xml:space="preserve"> o valor de </w:t>
      </w:r>
      <w:r w:rsidRPr="00E067C0">
        <w:rPr>
          <w:rStyle w:val="Forte"/>
          <w:rFonts w:ascii="Arial" w:hAnsi="Arial" w:cs="Arial"/>
        </w:rPr>
        <w:t>R$ 250.000,00</w:t>
      </w:r>
      <w:r w:rsidRPr="00E067C0">
        <w:rPr>
          <w:rFonts w:ascii="Arial" w:hAnsi="Arial" w:cs="Arial"/>
        </w:rPr>
        <w:t xml:space="preserve"> como base para a partilha e para o cálculo do imposto de transmissão (ITCMD).</w:t>
      </w:r>
    </w:p>
    <w:p w:rsidR="00E067C0" w:rsidRPr="00E067C0" w:rsidRDefault="00E067C0" w:rsidP="00E067C0">
      <w:pPr>
        <w:pStyle w:val="NormalWeb"/>
        <w:spacing w:before="240" w:beforeAutospacing="0" w:after="240" w:afterAutospacing="0"/>
        <w:ind w:firstLine="1134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Por conseguinte, determino à Secretaria que proceda à </w:t>
      </w:r>
      <w:r w:rsidRPr="00E067C0">
        <w:rPr>
          <w:rStyle w:val="Forte"/>
          <w:rFonts w:ascii="Arial" w:hAnsi="Arial" w:cs="Arial"/>
        </w:rPr>
        <w:t>retificação do valor da causa</w:t>
      </w:r>
      <w:r w:rsidRPr="00E067C0">
        <w:rPr>
          <w:rFonts w:ascii="Arial" w:hAnsi="Arial" w:cs="Arial"/>
        </w:rPr>
        <w:t xml:space="preserve"> no sistema, devendo constar o montante de </w:t>
      </w:r>
      <w:r w:rsidRPr="00E067C0">
        <w:rPr>
          <w:rStyle w:val="Forte"/>
          <w:rFonts w:ascii="Arial" w:hAnsi="Arial" w:cs="Arial"/>
        </w:rPr>
        <w:t>R$ 250.000,00</w:t>
      </w:r>
      <w:r w:rsidRPr="00E067C0">
        <w:rPr>
          <w:rFonts w:ascii="Arial" w:hAnsi="Arial" w:cs="Arial"/>
        </w:rPr>
        <w:t>, em observância ao art. 292, inciso II, do CPC.</w:t>
      </w:r>
    </w:p>
    <w:p w:rsidR="00E067C0" w:rsidRPr="00E067C0" w:rsidRDefault="00E067C0" w:rsidP="00E067C0">
      <w:pPr>
        <w:pStyle w:val="NormalWeb"/>
        <w:spacing w:before="480" w:beforeAutospacing="0" w:after="480" w:afterAutospacing="0"/>
        <w:jc w:val="both"/>
        <w:rPr>
          <w:rFonts w:ascii="Arial" w:hAnsi="Arial" w:cs="Arial"/>
        </w:rPr>
      </w:pPr>
      <w:r w:rsidRPr="00E067C0">
        <w:rPr>
          <w:rStyle w:val="Forte"/>
          <w:rFonts w:ascii="Arial" w:hAnsi="Arial" w:cs="Arial"/>
        </w:rPr>
        <w:t>3. DA REGULARIDADE FISCAL E PLANO DE PARTILHA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A inventariante colacionou as certidões negativas federal e estadual (</w:t>
      </w:r>
      <w:proofErr w:type="spellStart"/>
      <w:r w:rsidRPr="00E067C0">
        <w:rPr>
          <w:rStyle w:val="Forte"/>
          <w:rFonts w:ascii="Arial" w:hAnsi="Arial" w:cs="Arial"/>
        </w:rPr>
        <w:t>IDs</w:t>
      </w:r>
      <w:proofErr w:type="spellEnd"/>
      <w:r w:rsidRPr="00E067C0">
        <w:rPr>
          <w:rStyle w:val="Forte"/>
          <w:rFonts w:ascii="Arial" w:hAnsi="Arial" w:cs="Arial"/>
        </w:rPr>
        <w:t xml:space="preserve"> 163333094 e 163333102</w:t>
      </w:r>
      <w:r w:rsidRPr="00E067C0">
        <w:rPr>
          <w:rFonts w:ascii="Arial" w:hAnsi="Arial" w:cs="Arial"/>
        </w:rPr>
        <w:t xml:space="preserve">). No entanto, a certidão municipal é positiva com </w:t>
      </w:r>
      <w:r w:rsidRPr="00E067C0">
        <w:rPr>
          <w:rFonts w:ascii="Arial" w:hAnsi="Arial" w:cs="Arial"/>
        </w:rPr>
        <w:lastRenderedPageBreak/>
        <w:t>efeitos de negativa ou apresenta pendências em fase de negociação (</w:t>
      </w:r>
      <w:r w:rsidRPr="00E067C0">
        <w:rPr>
          <w:rStyle w:val="Forte"/>
          <w:rFonts w:ascii="Arial" w:hAnsi="Arial" w:cs="Arial"/>
        </w:rPr>
        <w:t>ID 163338745</w:t>
      </w:r>
      <w:r w:rsidRPr="00E067C0">
        <w:rPr>
          <w:rFonts w:ascii="Arial" w:hAnsi="Arial" w:cs="Arial"/>
        </w:rPr>
        <w:t xml:space="preserve">). </w:t>
      </w:r>
    </w:p>
    <w:p w:rsidR="00E067C0" w:rsidRPr="00E067C0" w:rsidRDefault="00E067C0" w:rsidP="00E067C0">
      <w:pPr>
        <w:pStyle w:val="NormalWeb"/>
        <w:spacing w:before="240" w:beforeAutospacing="0" w:after="240" w:afterAutospacing="0"/>
        <w:ind w:firstLine="1134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Compulsando os autos, verifico que a inventariante já indicou a intenção de partilhar o bem na proporção de 25% para cada um dos quatro herdeiros: </w:t>
      </w:r>
      <w:r w:rsidRPr="00E067C0">
        <w:rPr>
          <w:rStyle w:val="Forte"/>
          <w:rFonts w:ascii="Arial" w:hAnsi="Arial" w:cs="Arial"/>
        </w:rPr>
        <w:t>AVANY DE CARVALHO XAVIER PINHEIRO</w:t>
      </w:r>
      <w:r w:rsidRPr="00E067C0">
        <w:rPr>
          <w:rFonts w:ascii="Arial" w:hAnsi="Arial" w:cs="Arial"/>
        </w:rPr>
        <w:t xml:space="preserve">, </w:t>
      </w:r>
      <w:r w:rsidRPr="00E067C0">
        <w:rPr>
          <w:rStyle w:val="Forte"/>
          <w:rFonts w:ascii="Arial" w:hAnsi="Arial" w:cs="Arial"/>
        </w:rPr>
        <w:t>CAROLL DE CARVALHO BURGOS XAVIER</w:t>
      </w:r>
      <w:r w:rsidRPr="00E067C0">
        <w:rPr>
          <w:rFonts w:ascii="Arial" w:hAnsi="Arial" w:cs="Arial"/>
        </w:rPr>
        <w:t xml:space="preserve">, </w:t>
      </w:r>
      <w:r w:rsidRPr="00E067C0">
        <w:rPr>
          <w:rStyle w:val="Forte"/>
          <w:rFonts w:ascii="Arial" w:hAnsi="Arial" w:cs="Arial"/>
        </w:rPr>
        <w:t>WILLIAM DE CARVALHO BURGOS XAVIER</w:t>
      </w:r>
      <w:r w:rsidRPr="00E067C0">
        <w:rPr>
          <w:rFonts w:ascii="Arial" w:hAnsi="Arial" w:cs="Arial"/>
        </w:rPr>
        <w:t xml:space="preserve"> e </w:t>
      </w:r>
      <w:r w:rsidRPr="00E067C0">
        <w:rPr>
          <w:rStyle w:val="Forte"/>
          <w:rFonts w:ascii="Arial" w:hAnsi="Arial" w:cs="Arial"/>
        </w:rPr>
        <w:t>PATRICIA BURGOS XAVIER FERREIRA DE SOUSA</w:t>
      </w:r>
      <w:r w:rsidRPr="00E067C0">
        <w:rPr>
          <w:rFonts w:ascii="Arial" w:hAnsi="Arial" w:cs="Arial"/>
        </w:rPr>
        <w:t xml:space="preserve">. Todavia, faz-se necessária a formalização do </w:t>
      </w:r>
      <w:r w:rsidRPr="00E067C0">
        <w:rPr>
          <w:rStyle w:val="Forte"/>
          <w:rFonts w:ascii="Arial" w:hAnsi="Arial" w:cs="Arial"/>
        </w:rPr>
        <w:t>Plano de Partilha</w:t>
      </w:r>
      <w:r w:rsidRPr="00E067C0">
        <w:rPr>
          <w:rFonts w:ascii="Arial" w:hAnsi="Arial" w:cs="Arial"/>
        </w:rPr>
        <w:t xml:space="preserve"> em peça autônoma e estruturada, conforme exige o art. 653 do CPC.</w:t>
      </w:r>
    </w:p>
    <w:p w:rsidR="00E067C0" w:rsidRPr="00E067C0" w:rsidRDefault="00E067C0" w:rsidP="00E067C0">
      <w:pPr>
        <w:pStyle w:val="NormalWeb"/>
        <w:spacing w:before="480" w:beforeAutospacing="0" w:after="480" w:afterAutospacing="0"/>
        <w:jc w:val="both"/>
        <w:rPr>
          <w:rFonts w:ascii="Arial" w:hAnsi="Arial" w:cs="Arial"/>
        </w:rPr>
      </w:pPr>
      <w:r w:rsidRPr="00E067C0">
        <w:rPr>
          <w:rStyle w:val="Forte"/>
          <w:rFonts w:ascii="Arial" w:hAnsi="Arial" w:cs="Arial"/>
        </w:rPr>
        <w:t>4. DETERMINAÇÕES PARA O ENCERRAMENTO DO FEITO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Considerando a excessiva demora na tramitação deste processo e a necessidade de entrega da prestação jurisdicional, a inventariante deverá cumprir as seguintes diligências, de uma só vez, no prazo improrrogável de </w:t>
      </w:r>
      <w:r w:rsidRPr="00E067C0">
        <w:rPr>
          <w:rStyle w:val="Forte"/>
          <w:rFonts w:ascii="Arial" w:hAnsi="Arial" w:cs="Arial"/>
        </w:rPr>
        <w:t>15 (quinze) dias</w:t>
      </w:r>
      <w:r w:rsidRPr="00E067C0">
        <w:rPr>
          <w:rFonts w:ascii="Arial" w:hAnsi="Arial" w:cs="Arial"/>
        </w:rPr>
        <w:t>, sob pena de destituição e extinção: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 xml:space="preserve">a) Apresentar o </w:t>
      </w:r>
      <w:r w:rsidRPr="00E067C0">
        <w:rPr>
          <w:rStyle w:val="Forte"/>
          <w:rFonts w:ascii="Arial" w:hAnsi="Arial" w:cs="Arial"/>
        </w:rPr>
        <w:t>Plano de Partilha definitivo</w:t>
      </w:r>
      <w:r w:rsidRPr="00E067C0">
        <w:rPr>
          <w:rFonts w:ascii="Arial" w:hAnsi="Arial" w:cs="Arial"/>
        </w:rPr>
        <w:t>, de forma clara, indicando o valor total do monte-mor (R$ 250.000,00), as dívidas e despesas a serem abatidas (se houver consenso), e o quinhão líquido de cada herdeiro;</w:t>
      </w:r>
      <w:r w:rsidRPr="00E067C0">
        <w:rPr>
          <w:rFonts w:ascii="Arial" w:hAnsi="Arial" w:cs="Arial"/>
        </w:rPr>
        <w:br/>
        <w:t xml:space="preserve">b) Apresentar a </w:t>
      </w:r>
      <w:r w:rsidRPr="00E067C0">
        <w:rPr>
          <w:rStyle w:val="Forte"/>
          <w:rFonts w:ascii="Arial" w:hAnsi="Arial" w:cs="Arial"/>
        </w:rPr>
        <w:t>Certidão Negativa de Débitos Municipais</w:t>
      </w:r>
      <w:r w:rsidRPr="00E067C0">
        <w:rPr>
          <w:rFonts w:ascii="Arial" w:hAnsi="Arial" w:cs="Arial"/>
        </w:rPr>
        <w:t xml:space="preserve"> atualizada ou, persistindo o parcelamento, o comprovante atualizado de que a negociação está sendo rigorosamente cumprida;</w:t>
      </w:r>
      <w:r w:rsidRPr="00E067C0">
        <w:rPr>
          <w:rFonts w:ascii="Arial" w:hAnsi="Arial" w:cs="Arial"/>
        </w:rPr>
        <w:br/>
        <w:t xml:space="preserve">c) Comprovar o protocolo do processo administrativo de lançamento do </w:t>
      </w:r>
      <w:r w:rsidRPr="00E067C0">
        <w:rPr>
          <w:rStyle w:val="Forte"/>
          <w:rFonts w:ascii="Arial" w:hAnsi="Arial" w:cs="Arial"/>
        </w:rPr>
        <w:t>ITCMD</w:t>
      </w:r>
      <w:r w:rsidRPr="00E067C0">
        <w:rPr>
          <w:rFonts w:ascii="Arial" w:hAnsi="Arial" w:cs="Arial"/>
        </w:rPr>
        <w:t xml:space="preserve"> junto à Secretaria de Estado da Fazenda (SEFA), com base no valor ora homologado (R$ 250.000,00), ou apresentar a respectiva guia de isenção/pagamento.</w:t>
      </w:r>
    </w:p>
    <w:p w:rsidR="00E067C0" w:rsidRPr="00E067C0" w:rsidRDefault="00E067C0" w:rsidP="00E067C0">
      <w:pPr>
        <w:pStyle w:val="NormalWeb"/>
        <w:spacing w:before="480" w:beforeAutospacing="0" w:after="480" w:afterAutospacing="0"/>
        <w:jc w:val="both"/>
        <w:rPr>
          <w:rFonts w:ascii="Arial" w:hAnsi="Arial" w:cs="Arial"/>
        </w:rPr>
      </w:pPr>
      <w:r w:rsidRPr="00E067C0">
        <w:rPr>
          <w:rStyle w:val="Forte"/>
          <w:rFonts w:ascii="Arial" w:hAnsi="Arial" w:cs="Arial"/>
        </w:rPr>
        <w:t>5. PROVIDÊNCIAS FINAIS</w:t>
      </w:r>
    </w:p>
    <w:p w:rsidR="00E067C0" w:rsidRPr="00E067C0" w:rsidRDefault="00E067C0" w:rsidP="00E067C0">
      <w:pPr>
        <w:pStyle w:val="NormalWeb"/>
        <w:spacing w:before="240" w:beforeAutospacing="0" w:after="240" w:afterAutospacing="0"/>
        <w:ind w:firstLine="1134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Decorrido o prazo acima, com a apresentação do plano de partilha e comprovação dos protocolos fiscais:</w:t>
      </w:r>
    </w:p>
    <w:p w:rsidR="00E067C0" w:rsidRPr="00E067C0" w:rsidRDefault="00E067C0" w:rsidP="00E067C0">
      <w:pPr>
        <w:pStyle w:val="NormalWeb"/>
        <w:spacing w:before="120" w:beforeAutospacing="0" w:after="120" w:afterAutospacing="0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I. Intimem-se os demais herdeiros, por seus advogados constituídos nos autos (</w:t>
      </w:r>
      <w:proofErr w:type="spellStart"/>
      <w:r w:rsidRPr="00E067C0">
        <w:rPr>
          <w:rStyle w:val="Forte"/>
          <w:rFonts w:ascii="Arial" w:hAnsi="Arial" w:cs="Arial"/>
        </w:rPr>
        <w:t>IDs</w:t>
      </w:r>
      <w:proofErr w:type="spellEnd"/>
      <w:r w:rsidRPr="00E067C0">
        <w:rPr>
          <w:rStyle w:val="Forte"/>
          <w:rFonts w:ascii="Arial" w:hAnsi="Arial" w:cs="Arial"/>
        </w:rPr>
        <w:t xml:space="preserve"> 56358865 e 210</w:t>
      </w:r>
      <w:r w:rsidRPr="00E067C0">
        <w:rPr>
          <w:rFonts w:ascii="Arial" w:hAnsi="Arial" w:cs="Arial"/>
        </w:rPr>
        <w:t xml:space="preserve">), para que se manifestem exclusivamente sobre o plano de partilha apresentado, no prazo comum de </w:t>
      </w:r>
      <w:r w:rsidRPr="00E067C0">
        <w:rPr>
          <w:rStyle w:val="Forte"/>
          <w:rFonts w:ascii="Arial" w:hAnsi="Arial" w:cs="Arial"/>
        </w:rPr>
        <w:t>05 (cinco) dias</w:t>
      </w:r>
      <w:r w:rsidRPr="00E067C0">
        <w:rPr>
          <w:rFonts w:ascii="Arial" w:hAnsi="Arial" w:cs="Arial"/>
        </w:rPr>
        <w:t>, valendo o silêncio como concordância.</w:t>
      </w:r>
      <w:r w:rsidRPr="00E067C0">
        <w:rPr>
          <w:rFonts w:ascii="Arial" w:hAnsi="Arial" w:cs="Arial"/>
        </w:rPr>
        <w:br/>
        <w:t xml:space="preserve">II. Se houver concordância ou ausência de impugnação, venham os autos conclusos para </w:t>
      </w:r>
      <w:r w:rsidRPr="00E067C0">
        <w:rPr>
          <w:rStyle w:val="Forte"/>
          <w:rFonts w:ascii="Arial" w:hAnsi="Arial" w:cs="Arial"/>
        </w:rPr>
        <w:t>Sentença de Homologação de Partilha</w:t>
      </w:r>
      <w:r w:rsidRPr="00E067C0">
        <w:rPr>
          <w:rFonts w:ascii="Arial" w:hAnsi="Arial" w:cs="Arial"/>
        </w:rPr>
        <w:t>.</w:t>
      </w:r>
    </w:p>
    <w:p w:rsidR="00E067C0" w:rsidRPr="00E067C0" w:rsidRDefault="00E067C0" w:rsidP="00E067C0">
      <w:pPr>
        <w:pStyle w:val="NormalWeb"/>
        <w:spacing w:before="240" w:beforeAutospacing="0" w:after="240" w:afterAutospacing="0"/>
        <w:ind w:firstLine="1134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Advirto às partes que o processo não comporta mais dilações injustificadas e que a inércia em cumprir as determinações objetivas deste Juízo será interpretada como desinteresse processual, ensejando as sanções previstas no Código de Processo Civil.</w:t>
      </w:r>
    </w:p>
    <w:p w:rsidR="00E067C0" w:rsidRPr="00E067C0" w:rsidRDefault="00E067C0" w:rsidP="00E067C0">
      <w:pPr>
        <w:pStyle w:val="NormalWeb"/>
        <w:spacing w:before="240" w:beforeAutospacing="0" w:after="240" w:afterAutospacing="0"/>
        <w:ind w:firstLine="1134"/>
        <w:jc w:val="both"/>
        <w:rPr>
          <w:rFonts w:ascii="Arial" w:hAnsi="Arial" w:cs="Arial"/>
        </w:rPr>
      </w:pPr>
      <w:r w:rsidRPr="00E067C0">
        <w:rPr>
          <w:rFonts w:ascii="Arial" w:hAnsi="Arial" w:cs="Arial"/>
        </w:rPr>
        <w:t>Publique-se. Intime-se. Cumpra-se.</w:t>
      </w:r>
    </w:p>
    <w:p w:rsidR="002474DC" w:rsidRPr="00E067C0" w:rsidRDefault="002474DC" w:rsidP="00E067C0">
      <w:pPr>
        <w:jc w:val="both"/>
        <w:rPr>
          <w:rFonts w:ascii="Arial" w:hAnsi="Arial" w:cs="Arial"/>
          <w:sz w:val="24"/>
          <w:szCs w:val="24"/>
        </w:rPr>
      </w:pPr>
    </w:p>
    <w:sectPr w:rsidR="002474DC" w:rsidRPr="00E067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7C0"/>
    <w:rsid w:val="002474DC"/>
    <w:rsid w:val="00E0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BDA9D"/>
  <w15:chartTrackingRefBased/>
  <w15:docId w15:val="{9DAB22C2-42A9-4DBC-B339-412B5B54B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6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067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5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681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2026-05-01T23:10:00Z</dcterms:created>
  <dcterms:modified xsi:type="dcterms:W3CDTF">2026-05-01T23:37:00Z</dcterms:modified>
</cp:coreProperties>
</file>