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PROCESSO Nº </w:t>
      </w:r>
      <w:r w:rsidRPr="00FF79EF">
        <w:rPr>
          <w:rFonts w:ascii="Arial" w:eastAsia="Times New Roman" w:hAnsi="Arial" w:cs="Arial"/>
          <w:bCs/>
          <w:sz w:val="24"/>
          <w:szCs w:val="24"/>
          <w:lang w:eastAsia="pt-BR"/>
        </w:rPr>
        <w:t>0837184-28.2021.8.14.0301</w:t>
      </w:r>
    </w:p>
    <w:p w:rsidR="00FF79EF" w:rsidRDefault="00FF79EF" w:rsidP="00FF79EF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FF79EF" w:rsidRPr="00FF79EF" w:rsidRDefault="00FF79EF" w:rsidP="00FF79EF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Trata-se de ação de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arrolamento comum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dos bens deixados por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Alberto Viana Soares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, falecido em 25 de março de 2020. No curso do processo, houve discussões acerca da competência do juízo e da representação da herdeira menor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Maitê Soares Dutra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, culminando na fixação da competência deste juízo e no reconhecimento da plena capacidade de seu genitor,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Marcus Vinicius Dutra de Araújo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>, para representá-la (ID 163501335).</w:t>
      </w:r>
    </w:p>
    <w:p w:rsidR="00FF79EF" w:rsidRPr="00FF79EF" w:rsidRDefault="00FF79EF" w:rsidP="003847F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A decisão de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163501335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determinou que a inventariante prestasse esclarecimentos sobre a existência de boxes comerciais, apresentasse contas detalhadas de aluguéis e comprovasse a quitação de dívidas com o valor da venda de um automóvel. Em resposta, a inventariante peticionou no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167703616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>, trazendo documentos e justificativas.</w:t>
      </w:r>
    </w:p>
    <w:p w:rsidR="00FF79EF" w:rsidRPr="00FF79EF" w:rsidRDefault="00FF79EF" w:rsidP="003847F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>Os autos vieram conclusos para análise do cumprimento das determinações anteriores e deliberação sobre o prosseguimento do feito.</w:t>
      </w:r>
    </w:p>
    <w:p w:rsidR="00FF79EF" w:rsidRPr="00FF79EF" w:rsidRDefault="00FF79EF" w:rsidP="00FF79E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FF79EF" w:rsidRPr="00FF79EF" w:rsidRDefault="00FF79EF" w:rsidP="00FF79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Do Cumprimento da Decisão de ID 163501335</w:t>
      </w:r>
    </w:p>
    <w:p w:rsidR="00FF79EF" w:rsidRPr="00FF79EF" w:rsidRDefault="00FF79EF" w:rsidP="003847F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Após detida análise dos autos, verifico o status das determinações contidas na decisão de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163501335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 Esclarecimento sobre os boxes comerciais nº 45 e 46 (Ananindeua):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 inventariante esclareceu no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167703616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que 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box 46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é de propriedade da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COHAB/PA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, figurando o falecido apenas como locatário desde 1990, conforme declaração e contrato de </w:t>
      </w:r>
      <w:proofErr w:type="spellStart"/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IDs</w:t>
      </w:r>
      <w:proofErr w:type="spellEnd"/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167703621 e 167703622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. Quanto ao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box 45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, informou pertencer a terceiro (Joaquim Moreno da Silva). Com efeito, tais bens não integram o patrimônio do espólio por ausência de propriedade do </w:t>
      </w:r>
      <w:r w:rsidRPr="00FF79E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 cujus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, devendo ser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excluídos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de qualquer plano de partilha.</w:t>
      </w:r>
    </w:p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b) Prestação de contas dos aluguéis do imóvel da Av. Rodolfo </w:t>
      </w:r>
      <w:proofErr w:type="spellStart"/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Chermont</w:t>
      </w:r>
      <w:proofErr w:type="spellEnd"/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nº 203: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 inventariante admitiu a locação da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área externa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do imóvel para a empresa </w:t>
      </w:r>
      <w:proofErr w:type="spellStart"/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Bellsol</w:t>
      </w:r>
      <w:proofErr w:type="spellEnd"/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entre janeiro de 2022 e janeiro de 2023, totalizando o recebimento de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R$ 18.000,00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167703616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, pág. 2). Alegou que o valor foi integralmente revertido para o pagamento de obrigações do espólio, como IPTU de diversos exercícios e custas processuais, apresentando demonstrativo no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167703616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, págs. 3/4. </w:t>
      </w:r>
    </w:p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c) Comprovação de dívidas quitadas com a venda do veículo: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 inventariante apresentou notas e comprovantes nos </w:t>
      </w:r>
      <w:proofErr w:type="spellStart"/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IDs</w:t>
      </w:r>
      <w:proofErr w:type="spellEnd"/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99316659 e 90999659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, relacionando os pagamentos do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ITCD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(R$ 5.538,99) e de custas de execução fiscal (R$ 793,38). O saldo remanescente da venda do carro (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R$ 7.832,89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) já foi depositado em conta judicial, conforme comprovante de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135545097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F79EF" w:rsidRPr="00FF79EF" w:rsidRDefault="00FF79EF" w:rsidP="00FF79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2.2. Do Pedido de Remoção de Inventariante</w:t>
      </w:r>
    </w:p>
    <w:p w:rsidR="00FF79EF" w:rsidRPr="00FF79EF" w:rsidRDefault="00FF79EF" w:rsidP="00FF79E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A herdeira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Maitê Soares Dutra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formulou pedido de remoção no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114201839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. Todavia, a decisão de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163501335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foi taxativa ao determinar que tal pretensão deve ser formalizada em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incidente apartado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, via </w:t>
      </w:r>
      <w:proofErr w:type="spellStart"/>
      <w:r w:rsidRPr="00FF79EF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FF79EF">
        <w:rPr>
          <w:rFonts w:ascii="Arial" w:eastAsia="Times New Roman" w:hAnsi="Arial" w:cs="Arial"/>
          <w:sz w:val="24"/>
          <w:szCs w:val="24"/>
          <w:lang w:eastAsia="pt-BR"/>
        </w:rPr>
        <w:t>, por dependência, para não obstar a marcha do arrolamento. Até o presente momento, não houve notícia da autuação do referido incidente.</w:t>
      </w:r>
    </w:p>
    <w:p w:rsidR="00FF79EF" w:rsidRPr="00FF79EF" w:rsidRDefault="00FF79EF" w:rsidP="00FF79E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>Dessa forma, mantenho a determinação anterior: qualquer insurgência quanto à gestão da inventariante deverá ser discutida no bojo do incidente próprio, sob pena de não conhecimento da matéria neste processo principal.</w:t>
      </w:r>
    </w:p>
    <w:p w:rsidR="00FF79EF" w:rsidRPr="00FF79EF" w:rsidRDefault="00FF79EF" w:rsidP="00FF79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Da Necessidade de Avaliação e Manifestação do Ministério Público</w:t>
      </w:r>
    </w:p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Subsiste o interesse da herdeira menor e do Ministério Público na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avaliação judicial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do imóvel residencial, uma vez que há divergência sobre o valor real do bem (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91603350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) e os valores apresentados pela inventariante. Conforme 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664, § 1º, do Código de Processo Civil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>, a avaliação é obrigatória quando houver herdeiro incapaz e impugnação aos valores atribuídos.</w:t>
      </w:r>
    </w:p>
    <w:p w:rsidR="00FF79EF" w:rsidRPr="00FF79EF" w:rsidRDefault="00FF79EF" w:rsidP="00FF79E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Ademais, os esclarecimentos prestados pela inventariante no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167703616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sobre o recebimento e gasto de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R$ 18.000,00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em aluguéis configuram prestação de contas que demanda análise específica do órgão ministerial, curador dos interesses da menor.</w:t>
      </w:r>
    </w:p>
    <w:p w:rsidR="00FF79EF" w:rsidRPr="00FF79EF" w:rsidRDefault="00FF79EF" w:rsidP="00FF79E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FF79EF" w:rsidRPr="00FF79EF" w:rsidRDefault="00FF79EF" w:rsidP="00FF79E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a) A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exclusão definitiva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dos boxes comerciais nº 45 e 46 do rol de bens deste inventário, por não pertencerem ao patrimônio do falecido, conforme fundamentação supra;</w:t>
      </w:r>
    </w:p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b) A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reiteração do mandado de avaliação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judicial do imóvel localizado na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Avenida Rodolfo </w:t>
      </w:r>
      <w:proofErr w:type="spellStart"/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Chermont</w:t>
      </w:r>
      <w:proofErr w:type="spellEnd"/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nº 203, Belém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, a ser cumprido por Oficial de Justiça Avaliador. O senhor meirinho deverá, além de avaliar o bem,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certificar quem ocupa o imóvel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e a que título (se proprietário, inquilino ou comodatário), conforme já ordenado no item 4 da decisão de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163501335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c) A intimação do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Ministério Público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para que se manifeste, no prazo de 15 (quinze) dias, especificamente sobre a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prestação de contas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e documentos juntados pela inventariante no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167703616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>, referente aos frutos (aluguéis) e gastos do espólio;</w:t>
      </w:r>
    </w:p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F79EF">
        <w:rPr>
          <w:rFonts w:ascii="Arial" w:eastAsia="Times New Roman" w:hAnsi="Arial" w:cs="Arial"/>
          <w:sz w:val="24"/>
          <w:szCs w:val="24"/>
          <w:lang w:eastAsia="pt-BR"/>
        </w:rPr>
        <w:t>d) Decorrido</w:t>
      </w:r>
      <w:proofErr w:type="gramEnd"/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 o prazo para avaliação e após o parecer ministerial, intime-se a inventariante para apresentar o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plano de partilha atualizado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>, contemplando os valores depositados em juízo e eventuais ajustes decorrentes da avaliação;</w:t>
      </w:r>
    </w:p>
    <w:p w:rsidR="00FF79EF" w:rsidRPr="00FF79EF" w:rsidRDefault="00FF79EF" w:rsidP="00FF79E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 xml:space="preserve">e) Ciência à herdeira </w:t>
      </w:r>
      <w:r w:rsidRPr="00FF79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Maitê Soares Dutra</w:t>
      </w:r>
      <w:r w:rsidRPr="00FF79EF">
        <w:rPr>
          <w:rFonts w:ascii="Arial" w:eastAsia="Times New Roman" w:hAnsi="Arial" w:cs="Arial"/>
          <w:sz w:val="24"/>
          <w:szCs w:val="24"/>
          <w:lang w:eastAsia="pt-BR"/>
        </w:rPr>
        <w:t>, por seu genitor, devendo as intimações observar a retificação de patronos já determinada.</w:t>
      </w:r>
    </w:p>
    <w:p w:rsidR="00FF79EF" w:rsidRPr="00FF79EF" w:rsidRDefault="00FF79EF" w:rsidP="00FF79E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F79EF">
        <w:rPr>
          <w:rFonts w:ascii="Arial" w:eastAsia="Times New Roman" w:hAnsi="Arial" w:cs="Arial"/>
          <w:sz w:val="24"/>
          <w:szCs w:val="24"/>
          <w:lang w:eastAsia="pt-BR"/>
        </w:rPr>
        <w:t>Intimem-se. Cumpra-se com urgência.</w:t>
      </w:r>
    </w:p>
    <w:p w:rsidR="00624CD3" w:rsidRPr="00FF79EF" w:rsidRDefault="00624CD3">
      <w:pPr>
        <w:rPr>
          <w:rFonts w:ascii="Arial" w:hAnsi="Arial" w:cs="Arial"/>
          <w:sz w:val="24"/>
          <w:szCs w:val="24"/>
        </w:rPr>
      </w:pPr>
    </w:p>
    <w:sectPr w:rsidR="00624CD3" w:rsidRPr="00FF79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9EF"/>
    <w:rsid w:val="003847F4"/>
    <w:rsid w:val="00624CD3"/>
    <w:rsid w:val="00F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9C13F"/>
  <w15:chartTrackingRefBased/>
  <w15:docId w15:val="{5BAE20CF-E192-4852-BB05-F3B048B1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F79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F7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79E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F79E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F7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F79EF"/>
    <w:rPr>
      <w:b/>
      <w:bCs/>
    </w:rPr>
  </w:style>
  <w:style w:type="character" w:styleId="nfase">
    <w:name w:val="Emphasis"/>
    <w:basedOn w:val="Fontepargpadro"/>
    <w:uiPriority w:val="20"/>
    <w:qFormat/>
    <w:rsid w:val="00FF79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5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772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2026-05-01T21:29:00Z</dcterms:created>
  <dcterms:modified xsi:type="dcterms:W3CDTF">2026-05-01T21:33:00Z</dcterms:modified>
</cp:coreProperties>
</file>