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511" w:rsidRPr="00AE4511" w:rsidRDefault="00AE4511" w:rsidP="00AE451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Processo nº 0806354-06.2026.8.14.0301</w:t>
      </w:r>
    </w:p>
    <w:p w:rsidR="00AE4511" w:rsidRPr="00AE4511" w:rsidRDefault="00AE4511" w:rsidP="00AE451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DECISÃO</w:t>
      </w:r>
    </w:p>
    <w:p w:rsidR="00AE4511" w:rsidRPr="00AE4511" w:rsidRDefault="00AE4511" w:rsidP="00AE451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AE4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AE4511" w:rsidRPr="00AE4511" w:rsidRDefault="00AE4511" w:rsidP="00AE451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Trata-se de pedido de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abertura de inventário com arrolamento sumário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homologação de partilha amigável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dos bens deixados por </w:t>
      </w:r>
      <w:proofErr w:type="spell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Darcilea</w:t>
      </w:r>
      <w:proofErr w:type="spell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Costa de Carvalho, falecida em 24/08/2014, conforme certidão de óbito (ID 166598021), ajuizada pelo cônjuge sobrevivente Otto Manoel Martins de Carvalho, com fundamento no art. 659 do Código de Processo Civil (ID 166598010).</w:t>
      </w:r>
    </w:p>
    <w:p w:rsidR="00AE4511" w:rsidRPr="00AE4511" w:rsidRDefault="00AE4511" w:rsidP="00AE451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O requerente informa que a falecida, casada sob o regime da comunhão parcial de bens (certidão de casamento, ID 166598014), deixou como herdeiros três </w:t>
      </w:r>
      <w:proofErr w:type="gram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filhos</w:t>
      </w:r>
      <w:proofErr w:type="gram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maiores e capazes, todos concordes com a partilha: Jonatas Costa de Carvalho (procuração, ID 166601144; certidão de casamento, ID 166601147), </w:t>
      </w:r>
      <w:proofErr w:type="spell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Miriã</w:t>
      </w:r>
      <w:proofErr w:type="spell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Costa de Carvalho (procuração, ID 166598034; certidão de casamento, ID 166598036) e Lucas Costa de Carvalho (procuração, ID 166601139; certidão de casamento, ID 166601142).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O único bem a inventariar é o imóvel situado na Travessa Maceió, Distrito de </w:t>
      </w:r>
      <w:proofErr w:type="spell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Icoaraci</w:t>
      </w:r>
      <w:proofErr w:type="spell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, Belém/PA, registrado sob a matrícula 238 do 2º Ofício de Registro de Imóveis da Capital (certidão de ônus reais, ID 166598023), adquirido pelos cônjuges Otto Manoel Martins de Carvalho e </w:t>
      </w:r>
      <w:proofErr w:type="spell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Darcilea</w:t>
      </w:r>
      <w:proofErr w:type="spell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Costa de Carvalho mediante contrato particular de compra e venda com interveniência da Caixa Econômica Federal, datado de 12/06/2003 (ID 166598022). O valor atribuído ao bem é de R$ 250.000,00.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A partilha proposta atribui ao cônjuge meeiro 50% do imóvel (R$ 125.000,00), acrescidos de 12,5% sobre a metade destinada à herança (R$ 31.250,00), totalizando R$ 156.250,00 (62,5%). A cada um dos três filhos cabe 12,5% do total do bem, o equivalente a R$ 31.250,00 por herdeiro.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O requerente </w:t>
      </w:r>
      <w:proofErr w:type="spell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noticia</w:t>
      </w:r>
      <w:proofErr w:type="spell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que a tentativa de inventário extrajudicial restou frustrada porque o processo de apuração do ITCD junto à SEFA/PA se encontra parado há quase dois anos, pleiteando a homologação da partilha independentemente do prévio recolhimento do tributo, com a intimação da Fazenda Estadual para lançamento.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A distribuição inicial recaiu por equívoco na 1ª Vara de Fazenda Pública da Capital. Aquele juízo declinou da competência para uma das varas cíveis (decisão, ID 166798055), tendo o requerente concordado e renunciado ao prazo 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recursal (ID 168447813). Os autos foram redistribuídos a esta 11ª Vara Cível e Empresarial.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Os autos vieram conclusos.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É o relatório. Decido.</w:t>
      </w:r>
    </w:p>
    <w:p w:rsidR="00AE4511" w:rsidRPr="00AE4511" w:rsidRDefault="00AE4511" w:rsidP="00AE451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AE4511" w:rsidRPr="00AE4511" w:rsidRDefault="00AE4511" w:rsidP="00AE451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competência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A redistribuição à 11ª Vara Cível e Empresarial ocorreu em conformidade com a decisão declinatória proferida pela 1ª Vara de Fazenda (ID 166798055), não havendo ente público no polo passivo. A concordância do autor e a renúncia ao prazo recursal estão registradas (ID 168447813). O trânsito em julgado da decisão de declinação está configurado. Assim, o processamento do feito perante este juízo é adequado.</w:t>
      </w:r>
    </w:p>
    <w:p w:rsidR="00AE4511" w:rsidRPr="00AE4511" w:rsidRDefault="00AE4511" w:rsidP="00AE451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gratuidade de justiça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O requerente apresentou declaração de hipossuficiência econômica (ID 166598015), afirmando que as custas processuais comprometeriam seu sustento. Segundo o art. 99, § 3º, do Código de Processo Civil, presume-se verdadeira a alegação de insuficiência deduzida por pessoa natural. Não há elementos nos autos que afastem essa presunção. Portanto,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 a gratuidade de justiça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>, com fundamento no art. 98 do CPC.</w:t>
      </w:r>
    </w:p>
    <w:p w:rsidR="00AE4511" w:rsidRPr="00AE4511" w:rsidRDefault="00AE4511" w:rsidP="00AE451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Do arrolamento sumário e da partilha amigável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O art. 659 do Código de Processo Civil autoriza o arrolamento sumário quando todos os herdeiros são maiores, capazes e concordes com a partilha. Esses requisitos estão integralmente preenchidos.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Os três herdeiros são maiores (nascidos em 1985, 1988 e 1990, conforme documentos de identificação anexos à inicial), estão assistidos por advogado constituído e outorgaram procurações que preveem expressamente poderes para aceitar a partilha amigável (</w:t>
      </w:r>
      <w:proofErr w:type="spell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166598011, 166598034, 166601139 e 166601144).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A partilha proposta respeita o regime de bens do casamento (comunhão parcial, certidão ID 166598014) e a ordem de vocação hereditária estabelecida nos </w:t>
      </w:r>
      <w:proofErr w:type="spellStart"/>
      <w:r w:rsidRPr="00AE4511">
        <w:rPr>
          <w:rFonts w:ascii="Arial" w:eastAsia="Times New Roman" w:hAnsi="Arial" w:cs="Arial"/>
          <w:sz w:val="24"/>
          <w:szCs w:val="24"/>
          <w:lang w:eastAsia="pt-BR"/>
        </w:rPr>
        <w:t>arts</w:t>
      </w:r>
      <w:proofErr w:type="spellEnd"/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. 1.829, I, e 1.832 do Código Civil. O imóvel foi adquirido onerosamente na constância do casamento (contrato de 12/06/2003, ID 166598022; certidão de casamento de 20/12/1983, ID 166598014), integrando o patrimônio comum do casal. A meação cabe ao cônjuge sobrevivente (art. 1.658 CC). </w:t>
      </w:r>
    </w:p>
    <w:p w:rsidR="00AE4511" w:rsidRPr="00AE4511" w:rsidRDefault="00AE4511" w:rsidP="00AE451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2.4. Do ITCD e da necessidade de oitiva prévia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O requerente pleiteia a homologação da partilha independentemente do prévio recolhimento do ITCD, citando a paralisação do procedimento administrativo de apuração na SEFA/PA por quase dois anos. A certidão de protocolo do processo administrativo (ID 166598029) e a consulta processual no sistema ART (ID 166598030) comprovam a tramitação inconclusa.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O art. 192 do Código Tributário Nacional condiciona a homologação da partilha à prova de quitação do imposto. Contudo, a inércia do Fisco estadual não pode constituir obstáculo intransponível à prestação jurisdicional e ao exercício do direito sucessório. O princípio da razoável duração do processo (art. 5º, LXXVIII, da Constituição Federal) impõe que o processo judicial avance ainda quando a Administração Fazendária retarda o lançamento.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Em tais circunstâncias, o meio processual adequado é deferir a homologação da partilha, reservando-se à Fazenda Estadual a intimação para lançamento do tributo e cobrança na via própria, sem que a falta de pagamento prévio constitua óbice à partilha em si.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Antes da homologação, porém, o Ministério Público deve ser ouvido (art. 659, § 1º, do CPC). Igualmente, a SEFA/PA deve ser intimada para, querendo, manifestar-se sobre o valor do ITCD e apresentar o cálculo do tributo, bem como para se pronunciar sobre o pedido de desvinculação entre homologação da partilha e recolhimento prévio. Somente após essas manifestações os autos estarão maduros para sentença.</w:t>
      </w:r>
    </w:p>
    <w:p w:rsidR="00AE4511" w:rsidRPr="00AE4511" w:rsidRDefault="00AE4511" w:rsidP="00AE4511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2.5. Da nomeação de inventariante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Na forma do art. 617, I, do Código de Processo Civil, o cônjuge sobrevivente é o primeiro na ordem de nomeação para o cargo de inventariante, desde que esteja na posse e administração dos bens. Otto Manoel Martins de Carvalho preenche esse requisito, conforme comprovante de endereço e faturas de energia elétrica em seu nome no endereço da residência (ID 166598013). Assim,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nomeio Otto Manoel Martins de Carvalho como inventariante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>, devendo prestar compromisso de bem e fielmente desempenhar o cargo no prazo de cinco dias (art. 617, parágrafo único, do CPC).</w:t>
      </w:r>
    </w:p>
    <w:p w:rsidR="00AE4511" w:rsidRPr="00AE4511" w:rsidRDefault="00AE4511" w:rsidP="00AE451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Ante o exposto: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a)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a gratuidade de justiça ao requerente, Otto Manoel Martins de Carvalho;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nomeio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Otto Manoel Martins de Carvalho como inventariante, determinando que preste compromisso de bem e fielmente desempenhar o encargo no prazo de cinco dias, nos termos do art. 617, parágrafo único, do CPC;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a intimação do Ministério Público, com vista dos autos, para manifestação quanto à partilha amigável e ao pedido de homologação independentemente do recolhimento prévio do ITCD, nos termos do art. 659, § 1º, do CPC;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 a intimação da Secretaria de Estado da Fazenda do Pará (SEFA/PA), para, no prazo de 15 (quinze) dias, informar o valor do ITCD devido, apresentar memória de cálculo do tributo e, querendo, manifestar-se sobre o pedido de desvinculação entre a homologação da partilha e o recolhimento prévio;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 xml:space="preserve">e) após as manifestações e o compromisso do inventariante, </w:t>
      </w:r>
      <w:r w:rsidRPr="00AE451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retornem os autos conclusos para sentença de homologação da partilha</w:t>
      </w:r>
      <w:r w:rsidRPr="00AE451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AE4511" w:rsidRPr="00AE4511" w:rsidRDefault="00AE4511" w:rsidP="007163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4511">
        <w:rPr>
          <w:rFonts w:ascii="Arial" w:eastAsia="Times New Roman" w:hAnsi="Arial" w:cs="Arial"/>
          <w:sz w:val="24"/>
          <w:szCs w:val="24"/>
          <w:lang w:eastAsia="pt-BR"/>
        </w:rPr>
        <w:t>Intimem-se. Cumpra-se.</w:t>
      </w:r>
    </w:p>
    <w:bookmarkEnd w:id="0"/>
    <w:p w:rsidR="00226EEF" w:rsidRPr="00AE4511" w:rsidRDefault="00226EEF" w:rsidP="00AE451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226EEF" w:rsidRPr="00AE4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511"/>
    <w:rsid w:val="00226EEF"/>
    <w:rsid w:val="00716327"/>
    <w:rsid w:val="00AE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9F7C6"/>
  <w15:chartTrackingRefBased/>
  <w15:docId w15:val="{801F2AEE-2E37-4347-BD23-3FFDE24B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4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4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45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451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E4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4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1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1144</Words>
  <Characters>6181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2026-07-03T16:55:00Z</dcterms:created>
  <dcterms:modified xsi:type="dcterms:W3CDTF">2026-07-03T17:02:00Z</dcterms:modified>
</cp:coreProperties>
</file>