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C526BB">
        <w:rPr>
          <w:rFonts w:ascii="Arial" w:eastAsia="Times New Roman" w:hAnsi="Arial" w:cs="Arial"/>
          <w:bCs/>
          <w:sz w:val="24"/>
          <w:szCs w:val="24"/>
          <w:lang w:eastAsia="pt-BR"/>
        </w:rPr>
        <w:t>PROCESSO Nº 0103601-06.2015.8.14.0301</w:t>
      </w:r>
    </w:p>
    <w:bookmarkEnd w:id="0"/>
    <w:p w:rsidR="00C526BB" w:rsidRPr="00C526BB" w:rsidRDefault="00C526BB" w:rsidP="00C526B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C526BB" w:rsidRPr="00C526BB" w:rsidRDefault="00C526BB" w:rsidP="00C526B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Obrigação de Fazer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MAYRA SUENNYA DOS SANTOS RIBEIRO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UNIMED BELÉM COOPERATIVA DE TRABALHO MÉDICO LTDA.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>, ambas as partes devidamente qualificadas nos autos. A parte autora busca a condenação da ré à cobertura de tratamento médico que alega ser de sua responsabilidade contratual.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O processo seguiu seu curso regular, com a apresentação de contestação pela parte ré e a subsequente réplica pela parte autora.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1º de novembro de 2018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, foi proferida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 Interlocutória de Saneamento e Organização do Processo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(ID 6983215, pp. 174-176), por meio da qual este Juízo rejeitou a preliminar de impedimento do advogado da parte autora, declarou o feito saneado e fixou os pontos controvertidos da demanda. Naquela oportunidade, foram estabelecidas como questões centrais a serem elucidadas: </w:t>
      </w:r>
      <w:r w:rsidRPr="00C526B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a)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a existência de nexo causal entre o tratamento pleiteado e a doença preexistente informada no contrato; e </w:t>
      </w:r>
      <w:r w:rsidRPr="00C526B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b)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a caracterização do tratamento como procedimento de alta complexidade, a fim de verificar a aplicabilidade da cláusula de Cobertura Parcial Temporária (CPT).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Para a resolução de tais controvérsias, foi deferida a produção de prova documental e pericial. A decisão determinou, especificamente, a expedição de ofício ao hospital onde a autora realizou seus tratamentos, condicionando tal providência à prévia informação, pela parte autora, do nome da instituição de saúde, no prazo de 5 (cinco) dias. Adicionalmente, foi nomeada a perita judicial, Dra. Filomena Brandão Barroso Ribeiro, e estabelecido que o custeio dos honorários periciais ficaria a cargo da parte ré (ID 6983215, pp. 175-176).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Em resposta, a parte ré apresentou sua indicação de assistente técnico e formulou quesitos para a perícia em 11 de dezembro de 2018 (p. 180). A perita judicial, por sua vez, apresentou sua proposta de honorários em 10 de janeiro de 2019, no valor de 5 (cinco) salários mínimos (p. 183). Após intimação para se manifestar sobre a proposta (p. 184), a parte ré efetuou o depósito judicial dos honorários periciais em 02 de maio de 2019, conforme petição e comprovante juntados aos autos (pp. 186-187).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O processo, contudo, permaneceu paralisado por um longo período. Em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09 de abril de 2021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>, em despacho saneador, este Juízo determinou a intimação das partes para que fornecessem seus contatos eletrônicos (e-mail e WhatsApp), a fim de viabilizar a realização da perícia por videoconferência, em conformidade com as normativas editadas em razão da pandemia de COVID-19 (p. 189).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A parte ré atendeu prontamente à determinação, informando seus contatos em petição datada de 12 de maio de 2021 (p. 191). A parte autora, no entanto, permaneceu inerte. Conforme certificado pela Secretaria em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 de junho de 2021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, o prazo para que a autora fornecesse suas informações de contato 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transcorreu </w:t>
      </w:r>
      <w:r w:rsidRPr="00C526B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 albis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>, ou seja, sem qualquer manifestação (ID 69083216, p. 193 e ID 167133295, p. 643).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Diante da inércia da parte autora, que inviabilizou o andamento da instrução probatória, os autos foram feitos conclusos para decisão. Posteriormente, em 04 de fevereiro de 2022, foi determinada a digitalização do processo físico para o sistema </w:t>
      </w:r>
      <w:proofErr w:type="spellStart"/>
      <w:r w:rsidRPr="00C526BB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(p. 195), diligência que foi concluída, conforme certidão de digitalização (ID 167133297).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Atualmente, o processo encontra-se paralisado, aguardando impulso da parte autora para a realização da prova pericial que ela mesma necessita para comprovar o fato constitutivo de seu direito.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É o relatório do essencial. Passo a decidir.</w:t>
      </w:r>
    </w:p>
    <w:p w:rsidR="00C526BB" w:rsidRPr="00C526BB" w:rsidRDefault="00C526BB" w:rsidP="00C526B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A análise do estado atual do processo revela uma situação de prolongada estagnação, causada exclusivamente pela inércia da parte autora. O feito, que tramita desde 2015, encontra-se há anos na fase de instrução, aguardando a produção de prova pericial essencial para o deslinde da controvérsia. Contudo, a realização de tal prova tem sido sistematicamente obstada pela falta de colaboração da própria demandante, a principal interessada em sua produção.</w:t>
      </w:r>
    </w:p>
    <w:p w:rsidR="00C526BB" w:rsidRPr="00C526BB" w:rsidRDefault="00C526BB" w:rsidP="00C526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Dever de Cooperação Processual e da Violação à Boa-Fé Objetiva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O Código de Processo Civil de 2015 consagrou, em seu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6º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, o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princípio da cooperação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>, que impõe a todos os sujeitos do processo o dever de colaborar entre si para que se obtenha, em tempo razoável, uma decisão de mérito justa e efetiva. Este princípio representa uma mudança de paradigma, afastando a visão do processo como um campo de batalha e promovendo-o como uma comunidade de trabalho voltada à justa composição da lide.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Tal dever não se restringe ao juiz e aos auxiliares da justiça; ele se estende, com igual força, às partes e seus procuradores. A cooperação processual manifesta-se através de uma série de deveres anexos, derivados da boa-fé objetiva (art. 5º do CPC), como os deveres de lealdade, de esclarecimento e, fundamentalmente, de auxílio para o bom andamento do processo. Não é razoável que uma parte, especialmente a autora, que voluntariamente provocou a jurisdição, adote uma postura passiva e obstrutiva, frustrando a marcha processual e impedindo a solução da controvérsia.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No caso concreto, a conduta da parte autora viola frontalmente o dever de cooperação. Desde a decisão de saneamento proferida em 2018 (ID 6983215), o processo aguarda duas providências simples que cabem exclusivamente a ela:</w:t>
      </w:r>
    </w:p>
    <w:p w:rsidR="00C526BB" w:rsidRPr="00C526BB" w:rsidRDefault="00C526BB" w:rsidP="00C526BB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informação do nome do hospital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onde realizou os tratamentos, diligência imprescindível para que o Juízo pudesse requisitar os prontuários médicos, documentos essenciais para a análise pericial.</w:t>
      </w:r>
    </w:p>
    <w:p w:rsidR="00C526BB" w:rsidRPr="00C526BB" w:rsidRDefault="00C526BB" w:rsidP="00C526BB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fornecimento de seus dados de contato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para agendamento da perícia por videoconferência, conforme determinado no despacho de abril de 2021 (p. 189).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inércia em relação a este último ponto é fato incontroverso, devidamente certificado pela Secretaria (ID 69083216). A parte autora, intimada por meio de seu advogado, simplesmente ignorou a determinação judicial, paralisando o processo por anos e tornando inócua a conduta diligente da parte ré, que cumpriu sua obrigação de depositar os honorários periciais. Essa omissão prolongada configura um comportamento processual contraditório e desleal, que não pode ser tolerado pelo Poder Judiciário.</w:t>
      </w:r>
    </w:p>
    <w:p w:rsidR="00C526BB" w:rsidRPr="00C526BB" w:rsidRDefault="00C526BB" w:rsidP="00C526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Do Ônus da Prova e das Consequências da Inércia Probatória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Nos termos do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373, inciso I, do Código de Processo Civil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>, o ônus da prova incumbe ao autor quanto ao fato constitutivo de seu direito. Na presente demanda, cabe à autora demonstrar que o tratamento médico pleiteado não se enquadra nas exceções contratuais de cobertura, especialmente no que tange à alegação de doença preexistente e à cláusula de Cobertura Parcial Temporária, pontos estes fixados como controvertidos.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A prova pericial foi deferida exatamente para fornecer ao Juízo os subsídios técnicos necessários para dirimir essas questões. Ao deixar de praticar os atos indispensáveis à sua realização, a autora está, na prática, abrindo mão de produzir a prova que lhe competia, o que acarreta graves consequências processuais.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O direito à prova não é absoluto nem pode ser exercido de forma a prejudicar a razoável duração do processo, princípio este com assento constitucional (art. 5º, LXXVIII, da Constituição Federal). A parte que, intimada a dar andamento à produção de uma prova por ela requerida ou em seu benefício, permanece inerte, sujeita-se à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preclusão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>, que é a perda do direito de praticar o ato processual.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No caso, a inércia reiterada da autora em viabilizar a perícia, especialmente após a certificação de que não forneceu seus contatos (ID 69083216), autoriza este Juízo a considerar preclusa a oportunidade para a produção da prova pericial por sua culpa exclusiva. O processo não pode aguardar indefinidamente a conveniência da parte. A instrução probatória deve ter um fim, e a omissão da parte em impulsioná-la deve ser interpretada como desinteresse ou renúncia tácita à produção daquela prova específica.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Dessa forma, a persistir a inércia, a única solução jurídica cabível é o encerramento da fase instrutória e o prosseguimento do feito para julgamento no estado em que se encontra, ou seja, com base no acervo probatório atualmente disponível nos autos. A eventual insuficiência de provas para corroborar as alegações da inicial deverá ser suportada pela parte que detinha o ônus de produzi-las e não o fez.</w:t>
      </w:r>
    </w:p>
    <w:p w:rsidR="00C526BB" w:rsidRPr="00C526BB" w:rsidRDefault="00C526BB" w:rsidP="00C526B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Diante do exposto e para garantir a regularidade do processo e sua conclusão em tempo razoável, decido: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526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a)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proofErr w:type="gramEnd"/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intimação das partes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para que, no prazo de 15 (quinze) dias, examinem a digitalização e a migração dos autos para o sistema </w:t>
      </w:r>
      <w:proofErr w:type="spellStart"/>
      <w:r w:rsidRPr="00C526BB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C526BB">
        <w:rPr>
          <w:rFonts w:ascii="Arial" w:eastAsia="Times New Roman" w:hAnsi="Arial" w:cs="Arial"/>
          <w:sz w:val="24"/>
          <w:szCs w:val="24"/>
          <w:lang w:eastAsia="pt-BR"/>
        </w:rPr>
        <w:t>, apontando eventuais falhas na ordem cronológica ou falta de documentos.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Intimar</w:t>
      </w:r>
      <w:proofErr w:type="gramEnd"/>
      <w:r w:rsidRPr="00C526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as partes</w:t>
      </w:r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para que, no mesmo prazo, manifestem interesse no prosseguimento da ação e indiquem medidas concretas para a solução do processo, que tramita há quase 11 anos, sob pena de extinção sem resolução de mérito por abandono ou falta de interesse processual.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526BB">
        <w:rPr>
          <w:rFonts w:ascii="Arial" w:eastAsia="Times New Roman" w:hAnsi="Arial" w:cs="Arial"/>
          <w:sz w:val="24"/>
          <w:szCs w:val="24"/>
          <w:lang w:eastAsia="pt-BR"/>
        </w:rPr>
        <w:t>c) Fica</w:t>
      </w:r>
      <w:proofErr w:type="gramEnd"/>
      <w:r w:rsidRPr="00C526BB">
        <w:rPr>
          <w:rFonts w:ascii="Arial" w:eastAsia="Times New Roman" w:hAnsi="Arial" w:cs="Arial"/>
          <w:sz w:val="24"/>
          <w:szCs w:val="24"/>
          <w:lang w:eastAsia="pt-BR"/>
        </w:rPr>
        <w:t xml:space="preserve"> a parte autora advertida de que sua omissão quanto às diligências pendentes e quanto ao interesse no feito será interpretada como desistência da prova pericial e falta de interesse no julgamento, levando à extinção do processo.</w:t>
      </w:r>
    </w:p>
    <w:p w:rsidR="00C526BB" w:rsidRPr="00C526BB" w:rsidRDefault="00C526BB" w:rsidP="00C526B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d) Caso haja manifestação com pedidos de provas, os autos devem retornar conclusos. No silêncio das partes, certifique-se e façam os autos conclusos para sentença ou extinção.</w:t>
      </w:r>
    </w:p>
    <w:p w:rsidR="00C526BB" w:rsidRPr="00C526BB" w:rsidRDefault="00C526BB" w:rsidP="00C526B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526BB">
        <w:rPr>
          <w:rFonts w:ascii="Arial" w:eastAsia="Times New Roman" w:hAnsi="Arial" w:cs="Arial"/>
          <w:sz w:val="24"/>
          <w:szCs w:val="24"/>
          <w:lang w:eastAsia="pt-BR"/>
        </w:rPr>
        <w:t>Intimem-se. Cumpra-se com urgência.</w:t>
      </w:r>
    </w:p>
    <w:p w:rsidR="00800548" w:rsidRPr="00C526BB" w:rsidRDefault="00800548" w:rsidP="00C526BB">
      <w:pPr>
        <w:jc w:val="both"/>
        <w:rPr>
          <w:rFonts w:ascii="Arial" w:hAnsi="Arial" w:cs="Arial"/>
        </w:rPr>
      </w:pPr>
    </w:p>
    <w:sectPr w:rsidR="00800548" w:rsidRPr="00C52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F0AA4"/>
    <w:multiLevelType w:val="multilevel"/>
    <w:tmpl w:val="B50E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BB"/>
    <w:rsid w:val="00800548"/>
    <w:rsid w:val="00C5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DAFA56-951F-4A9E-8ED7-79835664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52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52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26B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526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526BB"/>
    <w:rPr>
      <w:b/>
      <w:bCs/>
    </w:rPr>
  </w:style>
  <w:style w:type="character" w:styleId="nfase">
    <w:name w:val="Emphasis"/>
    <w:basedOn w:val="Fontepargpadro"/>
    <w:uiPriority w:val="20"/>
    <w:qFormat/>
    <w:rsid w:val="00C52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1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1458</Words>
  <Characters>7875</Characters>
  <Application>Microsoft Office Word</Application>
  <DocSecurity>0</DocSecurity>
  <Lines>65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2026-05-02T00:09:00Z</dcterms:created>
  <dcterms:modified xsi:type="dcterms:W3CDTF">2026-05-02T00:10:00Z</dcterms:modified>
</cp:coreProperties>
</file>