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5337" w:rsidRPr="00B65337" w:rsidRDefault="00B65337" w:rsidP="00B65337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</w:pPr>
      <w:r w:rsidRPr="00B65337"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  <w:t>Processo n. 0890510-58.2025.8.14.0301</w:t>
      </w:r>
    </w:p>
    <w:p w:rsidR="00B65337" w:rsidRPr="00B65337" w:rsidRDefault="00B65337" w:rsidP="00B65337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B65337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DECISÃO</w:t>
      </w:r>
    </w:p>
    <w:p w:rsidR="00B65337" w:rsidRPr="00B65337" w:rsidRDefault="00B65337" w:rsidP="00B6533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RELATÓRIO</w:t>
      </w:r>
    </w:p>
    <w:p w:rsidR="00B65337" w:rsidRPr="00B65337" w:rsidRDefault="00B65337" w:rsidP="00B6533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Trata-se de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 Revisional de Contrato com Pedido de Tutela de Urgência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 ajuizada por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ALEX MODA LOPES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 em face de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BANCO SANTANDER (BRASIL) S.A.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AYMORE CRÉDITO FINANCIAMENTO E INVESTIMENTO S.A.</w:t>
      </w:r>
    </w:p>
    <w:p w:rsidR="00B65337" w:rsidRPr="00B65337" w:rsidRDefault="00B65337" w:rsidP="00B6533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O autor relata que, em 10/10/2024, celebrou com o primeiro réu contrato de financiamento de veículo com alienação fiduciária (nº 38287349/00651185270), para pagamento em 48 parcelas de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R$ 4.399,02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, com juros remuneratórios de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2,13% ao mês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CET de 36,15% ao ano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, no valor total financiado de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R$ 131.487,65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proofErr w:type="spellStart"/>
      <w:r w:rsidRPr="00B65337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 158845409 e 158845414).</w:t>
      </w:r>
    </w:p>
    <w:p w:rsidR="00B65337" w:rsidRPr="00B65337" w:rsidRDefault="00B65337" w:rsidP="00B6533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Alega que no montante financiado foram embutidos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seguros (prestamista e APP)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 no total de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R$ 6.370,00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, além de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tarifa de avaliação do bem (R$ 668,00)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tarifa de registro/gravame (R$ 487,59)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B65337" w:rsidRPr="00B65337" w:rsidRDefault="00B65337" w:rsidP="00B84315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O autor adimpliu as três primeiras parcelas, mas alega que a concessionária não concluiu a transferência do veículo para seu nome (o documento ainda consta em nome de locadora). Sobreveio a mora, e atualmente constam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nove parcelas vencidas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. O réu exige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R$ 52.358,49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 para regularizar o débito e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R$ 92.188,77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 para quitação,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sem apresentar memória de cálculo discriminada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. A mera soma das parcelas vencidas (9 × R$ 4.399,02 = R$ 39.591,18) acrescida de multa de 2% (R$ 791,82) totalizaria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R$ 40.382,99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, havendo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excedente de R$ 11.975,50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 não justificado.</w:t>
      </w:r>
    </w:p>
    <w:p w:rsidR="00B65337" w:rsidRPr="00B65337" w:rsidRDefault="00B65337" w:rsidP="00B84315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Informa que tramita ação de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busca e apreensão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 do veículo (processo nº 0858066-69.2025.8.14.0301).</w:t>
      </w:r>
      <w:r w:rsidR="00B8431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petição inicial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 foi distribuída em 12/10/2025 (ID 158845409).</w:t>
      </w:r>
    </w:p>
    <w:p w:rsidR="00B65337" w:rsidRPr="00B65337" w:rsidRDefault="00B65337" w:rsidP="00B84315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Em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14/10/2025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>, este juízo proferiu decisão determinando a emenda da inicial para comprovação da hipossuficiência financeira, com apresentação de declarações de IR, extratos bancários, comprovantes de renda e faturas de cartão de crédito (ID 158936442).</w:t>
      </w:r>
    </w:p>
    <w:p w:rsidR="00B65337" w:rsidRPr="00B65337" w:rsidRDefault="00B65337" w:rsidP="00B84315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Em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29/10/2025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, o autor apresentou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emenda à inicial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 (ID 160088891), juntando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extratos bancários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 do Banco Bradesco (ID 160088892) e do </w:t>
      </w:r>
      <w:proofErr w:type="spellStart"/>
      <w:r w:rsidRPr="00B65337">
        <w:rPr>
          <w:rFonts w:ascii="Arial" w:eastAsia="Times New Roman" w:hAnsi="Arial" w:cs="Arial"/>
          <w:sz w:val="24"/>
          <w:szCs w:val="24"/>
          <w:lang w:eastAsia="pt-BR"/>
        </w:rPr>
        <w:t>PagBank</w:t>
      </w:r>
      <w:proofErr w:type="spellEnd"/>
      <w:r w:rsidRPr="00B65337">
        <w:rPr>
          <w:rFonts w:ascii="Arial" w:eastAsia="Times New Roman" w:hAnsi="Arial" w:cs="Arial"/>
          <w:sz w:val="24"/>
          <w:szCs w:val="24"/>
          <w:lang w:eastAsia="pt-BR"/>
        </w:rPr>
        <w:t>/</w:t>
      </w:r>
      <w:proofErr w:type="spellStart"/>
      <w:r w:rsidRPr="00B65337">
        <w:rPr>
          <w:rFonts w:ascii="Arial" w:eastAsia="Times New Roman" w:hAnsi="Arial" w:cs="Arial"/>
          <w:sz w:val="24"/>
          <w:szCs w:val="24"/>
          <w:lang w:eastAsia="pt-BR"/>
        </w:rPr>
        <w:t>PagSeguro</w:t>
      </w:r>
      <w:proofErr w:type="spellEnd"/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 (ID 160088893) dos últimos três meses, requerendo o deferimento da gratuidade e, subsidiariamente, gratuidade parcial ou parcelamento das custas.</w:t>
      </w:r>
    </w:p>
    <w:p w:rsidR="00B65337" w:rsidRPr="00B65337" w:rsidRDefault="00B65337" w:rsidP="00B84315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É o relatório. Decido.</w:t>
      </w:r>
    </w:p>
    <w:p w:rsidR="00B65337" w:rsidRPr="00B65337" w:rsidRDefault="00B65337" w:rsidP="00B84315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 FUNDAMENTAÇÃO</w:t>
      </w:r>
    </w:p>
    <w:p w:rsidR="00B65337" w:rsidRPr="00B65337" w:rsidRDefault="00B65337" w:rsidP="00B84315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 Gratuidade de Justiça</w:t>
      </w:r>
    </w:p>
    <w:p w:rsidR="00B65337" w:rsidRPr="00B65337" w:rsidRDefault="00B65337" w:rsidP="00B84315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65337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O autor requereu os benefícios da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justiça gratuita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, apresentando declaração de hipossuficiência (ID 158845413) e, posteriormente,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extratos bancários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 dos últimos três meses (</w:t>
      </w:r>
      <w:proofErr w:type="spellStart"/>
      <w:r w:rsidRPr="00B65337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 160088892 e 160088893).</w:t>
      </w:r>
    </w:p>
    <w:p w:rsidR="00B65337" w:rsidRPr="00B65337" w:rsidRDefault="00B65337" w:rsidP="00B84315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A declaração de hipossuficiência goza de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presunção relativa de veracidade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 (art. 99, § 2º, do CPC). Analisando os documentos complementares, verifico que os extratos do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Banco Bradesco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 (agência 1939, conta 48284-6) demonstram movimentação predominantemente de pequenos valores, com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entradas pulverizadas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 oriundas de transferências </w:t>
      </w:r>
      <w:proofErr w:type="spellStart"/>
      <w:r w:rsidRPr="00B65337">
        <w:rPr>
          <w:rFonts w:ascii="Arial" w:eastAsia="Times New Roman" w:hAnsi="Arial" w:cs="Arial"/>
          <w:sz w:val="24"/>
          <w:szCs w:val="24"/>
          <w:lang w:eastAsia="pt-BR"/>
        </w:rPr>
        <w:t>Pix</w:t>
      </w:r>
      <w:proofErr w:type="spellEnd"/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 de terceiros e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saldos finais modestos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, variando entre aproximadamente R$ 1.200,00 e R$ 5.200,00 no período de agosto a outubro de 2025. Os extratos do </w:t>
      </w:r>
      <w:proofErr w:type="spellStart"/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PagBank</w:t>
      </w:r>
      <w:proofErr w:type="spellEnd"/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/</w:t>
      </w:r>
      <w:proofErr w:type="spellStart"/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PagSeguro</w:t>
      </w:r>
      <w:proofErr w:type="spellEnd"/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 (conta 79004747-6) revelam movimentação igualmente modesta, com saldos na casa de centenas de reais e rápidas transferências para a conta Bradesco.</w:t>
      </w:r>
    </w:p>
    <w:p w:rsidR="00B65337" w:rsidRPr="00B65337" w:rsidRDefault="00B65337" w:rsidP="00B84315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Esses documentos corroboram a condição de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autônomo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 com renda variável e sem acúmulo de reservas financeiras significativas. Não há indícios de capacidade para arcar com custas processuais estimadas em valor compatível com a causa (R$ 92.379,42) sem comprometimento do próprio sustento.</w:t>
      </w:r>
    </w:p>
    <w:p w:rsidR="00B65337" w:rsidRPr="00B65337" w:rsidRDefault="00B65337" w:rsidP="00B84315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O fato de o autor estar representado por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advogados particulares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 não impede a concessão do benefício, conforme expressamente previsto no art. 99, § 4º, do CPC.</w:t>
      </w:r>
      <w:r w:rsidR="00B8431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Assim, presentes os requisitos legais,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defiro a gratuidade de justiça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 ao autor.</w:t>
      </w:r>
    </w:p>
    <w:p w:rsidR="00B65337" w:rsidRPr="00B65337" w:rsidRDefault="00B65337" w:rsidP="00B84315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 Tutela de Urgência — Requisitos</w:t>
      </w:r>
    </w:p>
    <w:p w:rsidR="00B65337" w:rsidRPr="00B65337" w:rsidRDefault="00B65337" w:rsidP="00B84315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65337">
        <w:rPr>
          <w:rFonts w:ascii="Arial" w:eastAsia="Times New Roman" w:hAnsi="Arial" w:cs="Arial"/>
          <w:sz w:val="24"/>
          <w:szCs w:val="24"/>
          <w:lang w:eastAsia="pt-BR"/>
        </w:rPr>
        <w:t>O autor requer a suspensão da busca e apreensão do veículo e a manutenção da posse até o julgamento final, sem depósito prévio, com fundamento no art. 300 do CPC.</w:t>
      </w:r>
    </w:p>
    <w:p w:rsidR="00B65337" w:rsidRPr="00B65337" w:rsidRDefault="00B65337" w:rsidP="00B84315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65337">
        <w:rPr>
          <w:rFonts w:ascii="Arial" w:eastAsia="Times New Roman" w:hAnsi="Arial" w:cs="Arial"/>
          <w:sz w:val="24"/>
          <w:szCs w:val="24"/>
          <w:lang w:eastAsia="pt-BR"/>
        </w:rPr>
        <w:t>A tutela de urgência exige a demonstração cumulativa de probabilidade do direito e perigo de dano ou risco ao resultado útil do processo.</w:t>
      </w:r>
    </w:p>
    <w:p w:rsidR="00B65337" w:rsidRPr="00B65337" w:rsidRDefault="00B65337" w:rsidP="00B84315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65337">
        <w:rPr>
          <w:rFonts w:ascii="Arial" w:eastAsia="Times New Roman" w:hAnsi="Arial" w:cs="Arial"/>
          <w:sz w:val="24"/>
          <w:szCs w:val="24"/>
          <w:lang w:eastAsia="pt-BR"/>
        </w:rPr>
        <w:t>No caso, embora haja alegações de abusividade contratual, os elementos dos autos, em cognição sumária, não permitem concluir pela probabilidade do direito. A mora do autor é incontroversa, com nove parcelas vencidas e não pagas. O simples ajuizamento de ação revisional não suspende a busca e apreensão, conforme Súmula 28 do STJ. A taxa de juros contratada (2,13% ao mês) está próxima da taxa média de mercado (1,94% ao mês), e a capitalização diária na mora foi pactuada no contrato, não sendo possível, neste momento, afirmar sua abusividade de forma inequívoca. O perigo de dano é inerente à execução da garantia, mas não há demonstração de irreversibilidade que justifique a medida, já que o bem pode ser objeto de leilão e o autor pode ser ressarcido em perdas e danos se ao final for reconhecida a abusividade.</w:t>
      </w:r>
    </w:p>
    <w:p w:rsidR="00B65337" w:rsidRPr="00B65337" w:rsidRDefault="00B65337" w:rsidP="0047549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65337">
        <w:rPr>
          <w:rFonts w:ascii="Arial" w:eastAsia="Times New Roman" w:hAnsi="Arial" w:cs="Arial"/>
          <w:sz w:val="24"/>
          <w:szCs w:val="24"/>
          <w:lang w:eastAsia="pt-BR"/>
        </w:rPr>
        <w:t>Assim, indefiro a tutela de urgência.</w:t>
      </w:r>
    </w:p>
    <w:p w:rsidR="00B65337" w:rsidRPr="00B65337" w:rsidRDefault="00B65337" w:rsidP="0047549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2.3. Do pedido de exibição de documentos</w:t>
      </w:r>
    </w:p>
    <w:p w:rsidR="00B65337" w:rsidRPr="00B65337" w:rsidRDefault="00B65337" w:rsidP="0047549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65337">
        <w:rPr>
          <w:rFonts w:ascii="Arial" w:eastAsia="Times New Roman" w:hAnsi="Arial" w:cs="Arial"/>
          <w:sz w:val="24"/>
          <w:szCs w:val="24"/>
          <w:lang w:eastAsia="pt-BR"/>
        </w:rPr>
        <w:t>O pedido de exibição de documentos será apreciado após a apresentação da contestação, quando os réus poderão se manifestar sobre a necessidade e pertinência da medida. Deixo para decidir na oportunidade própria.</w:t>
      </w:r>
    </w:p>
    <w:p w:rsidR="00B65337" w:rsidRPr="00B65337" w:rsidRDefault="00B65337" w:rsidP="0047549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3. DISPOSITIVO</w:t>
      </w:r>
    </w:p>
    <w:p w:rsidR="00B65337" w:rsidRPr="00B65337" w:rsidRDefault="00B65337" w:rsidP="0047549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Ante o exposto,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decido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B65337" w:rsidRPr="00B65337" w:rsidRDefault="00B65337" w:rsidP="0047549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a)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DEFIRO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 a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gratuidade de justiça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 ao autor, nos termos do art. 98 do CPC. Determino a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tramitação em sigilo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 dos documentos financeiros juntados (</w:t>
      </w:r>
      <w:proofErr w:type="spellStart"/>
      <w:r w:rsidRPr="00B65337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 160088892 e 160088893).</w:t>
      </w:r>
    </w:p>
    <w:p w:rsidR="00B65337" w:rsidRPr="00B65337" w:rsidRDefault="00B65337" w:rsidP="0047549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b)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INDEFIRO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 a tutela de urgência, mantendo-se os efeitos da ação de busca e apreensão em tramitação.</w:t>
      </w:r>
    </w:p>
    <w:p w:rsidR="00B65337" w:rsidRPr="00B65337" w:rsidRDefault="00B65337" w:rsidP="0047549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c)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Deixo de apreciar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 o pedido de exibição de documentos neste momento, devendo ser analisado após a contestação.</w:t>
      </w:r>
    </w:p>
    <w:p w:rsidR="00B65337" w:rsidRPr="00B65337" w:rsidRDefault="00B65337" w:rsidP="0047549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d)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CITEM-SE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 os réus para, querendo, contestarem a presente ação no prazo de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15 (quinze) dias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 (art. 335 do CPC), sob pena de revelia.</w:t>
      </w:r>
    </w:p>
    <w:p w:rsidR="00B65337" w:rsidRPr="00B65337" w:rsidRDefault="00B65337" w:rsidP="0047549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e)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INVERTO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 o ônus da prova, nos termos do art. 6º, VIII, do CDC, considerando a hipossuficiência técnica e probatória do consumidor.</w:t>
      </w:r>
    </w:p>
    <w:p w:rsidR="00B65337" w:rsidRPr="00B65337" w:rsidRDefault="00B65337" w:rsidP="0047549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f) </w:t>
      </w:r>
      <w:r w:rsidRPr="00B6533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INTIME-SE</w:t>
      </w:r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 o autor desta decisão.</w:t>
      </w:r>
    </w:p>
    <w:p w:rsidR="00B65337" w:rsidRDefault="00B65337" w:rsidP="0047549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B65337">
        <w:rPr>
          <w:rFonts w:ascii="Arial" w:eastAsia="Times New Roman" w:hAnsi="Arial" w:cs="Arial"/>
          <w:sz w:val="24"/>
          <w:szCs w:val="24"/>
          <w:lang w:eastAsia="pt-BR"/>
        </w:rPr>
        <w:t>g) Apresentada</w:t>
      </w:r>
      <w:proofErr w:type="gramEnd"/>
      <w:r w:rsidRPr="00B65337">
        <w:rPr>
          <w:rFonts w:ascii="Arial" w:eastAsia="Times New Roman" w:hAnsi="Arial" w:cs="Arial"/>
          <w:sz w:val="24"/>
          <w:szCs w:val="24"/>
          <w:lang w:eastAsia="pt-BR"/>
        </w:rPr>
        <w:t xml:space="preserve"> a contestação, intime-se o autor para réplica no prazo de 15 (quinze) dias. Após, intime-se as partes para, querendo, especificarem provas no prazo comum de 5 (cinco) dias.</w:t>
      </w:r>
    </w:p>
    <w:p w:rsidR="00475497" w:rsidRPr="00B65337" w:rsidRDefault="00475497" w:rsidP="0047549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Cumpra-se.</w:t>
      </w:r>
      <w:bookmarkStart w:id="0" w:name="_GoBack"/>
      <w:bookmarkEnd w:id="0"/>
    </w:p>
    <w:p w:rsidR="00F2350D" w:rsidRPr="00B65337" w:rsidRDefault="00F2350D" w:rsidP="00B65337">
      <w:pPr>
        <w:jc w:val="both"/>
        <w:rPr>
          <w:rFonts w:ascii="Arial" w:hAnsi="Arial" w:cs="Arial"/>
          <w:sz w:val="24"/>
          <w:szCs w:val="24"/>
        </w:rPr>
      </w:pPr>
    </w:p>
    <w:sectPr w:rsidR="00F2350D" w:rsidRPr="00B653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337"/>
    <w:rsid w:val="00475497"/>
    <w:rsid w:val="00B65337"/>
    <w:rsid w:val="00B84315"/>
    <w:rsid w:val="00F23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30751"/>
  <w15:chartTrackingRefBased/>
  <w15:docId w15:val="{529C28DC-FF86-49CA-B00A-A18E41242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653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533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65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653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37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915</Words>
  <Characters>4944</Characters>
  <Application>Microsoft Office Word</Application>
  <DocSecurity>0</DocSecurity>
  <Lines>41</Lines>
  <Paragraphs>11</Paragraphs>
  <ScaleCrop>false</ScaleCrop>
  <Company/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2026-06-30T19:16:00Z</dcterms:created>
  <dcterms:modified xsi:type="dcterms:W3CDTF">2026-06-30T19:23:00Z</dcterms:modified>
</cp:coreProperties>
</file>