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26E2" w:rsidRPr="00AD26E2" w:rsidRDefault="00AD26E2" w:rsidP="00AD26E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PROCESSO </w:t>
      </w:r>
      <w:proofErr w:type="gramStart"/>
      <w:r w:rsidRPr="00AD26E2">
        <w:rPr>
          <w:rFonts w:ascii="Arial" w:eastAsia="Times New Roman" w:hAnsi="Arial" w:cs="Arial"/>
          <w:sz w:val="24"/>
          <w:szCs w:val="24"/>
          <w:lang w:eastAsia="pt-BR"/>
        </w:rPr>
        <w:t>N.º</w:t>
      </w:r>
      <w:proofErr w:type="gramEnd"/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 0846892-05.2021.8.14.0301</w:t>
      </w:r>
    </w:p>
    <w:p w:rsidR="00AD26E2" w:rsidRPr="00AD26E2" w:rsidRDefault="00AD26E2" w:rsidP="00AD26E2">
      <w:pPr>
        <w:spacing w:after="0" w:line="360" w:lineRule="auto"/>
        <w:jc w:val="both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AD26E2">
        <w:rPr>
          <w:rFonts w:ascii="Arial" w:eastAsia="Times New Roman" w:hAnsi="Arial" w:cs="Arial"/>
          <w:b/>
          <w:sz w:val="24"/>
          <w:szCs w:val="24"/>
          <w:lang w:eastAsia="pt-BR"/>
        </w:rPr>
        <w:t>SENTENÇA</w:t>
      </w:r>
    </w:p>
    <w:p w:rsidR="00AD26E2" w:rsidRPr="00AD26E2" w:rsidRDefault="004F7345" w:rsidP="00AD26E2">
      <w:pPr>
        <w:spacing w:after="0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bookmarkStart w:id="0" w:name="_GoBack"/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RELATÓRIO</w:t>
      </w:r>
    </w:p>
    <w:p w:rsidR="00AD26E2" w:rsidRPr="00AD26E2" w:rsidRDefault="00AD26E2" w:rsidP="00AD26E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SICOOB COIMPPA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 — Cooperativa dos Integrantes do Ministério Público e Poder Judiciário nos Estados do Amapá e Ceará e Livre Admissão no Estado do Pará, ajuizou, em 16 de agosto de 2021, a presente </w:t>
      </w:r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Ação de Cobrança pelo Procedimento Comum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 em face de </w:t>
      </w:r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PIETRO SOUZA RIZZO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, visando ao recebimento de crédito decorrente do </w:t>
      </w:r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Contrato de Crédito Pré-Aprovado </w:t>
      </w:r>
      <w:proofErr w:type="gramStart"/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n.º</w:t>
      </w:r>
      <w:proofErr w:type="gramEnd"/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246.839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 (ID 31827527). </w:t>
      </w:r>
    </w:p>
    <w:p w:rsidR="00AD26E2" w:rsidRPr="00AD26E2" w:rsidRDefault="00AD26E2" w:rsidP="00AD26E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A parte autora alegou, na petição inicial, que celebrou com o então réu, por meio eletrônico, o referido contrato, </w:t>
      </w:r>
      <w:r w:rsidR="004F7345">
        <w:rPr>
          <w:rFonts w:ascii="Arial" w:eastAsia="Times New Roman" w:hAnsi="Arial" w:cs="Arial"/>
          <w:sz w:val="24"/>
          <w:szCs w:val="24"/>
          <w:lang w:eastAsia="pt-BR"/>
        </w:rPr>
        <w:t>lhe disponibilizando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, em 9 de fevereiro de 2020, a quantia de </w:t>
      </w:r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R$ 29.040,00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 (vinte e nove mil e quarenta reais), a ser paga em 36 parcelas mensais de </w:t>
      </w:r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R$ 1.361,63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 (mil, trezentos e sessenta e um reais e sessenta e três centavos), com vencimento da primeira parcela em 12 de abril de 2021 e vencimento final em 11 de março de 2024 (ID 31827527). Aduziu que o réu não pagou qualquer das parcelas, permanecendo inadimplente desde o início da obrigação. Diante do inadimplemento, promoveu a notificação extrajudicial do devedor (ID 31829788), sem êxito na solução consensual do conflito. Apresentou planilha de atualização do débito que apontava, à época, o valor de </w:t>
      </w:r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R$ 35.026,12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 (trinta e cinco mil, vinte e seis reais e doze centavos), acrescido de honorários contratuais de 10% no importe de R$ 3.502,61, totalizando o valor da causa de </w:t>
      </w:r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R$ 38.528,73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 (trinta e oito mil, quinhentos e vinte e oito reais e setenta e três centavos) (ID 31827527). </w:t>
      </w:r>
    </w:p>
    <w:p w:rsidR="00AD26E2" w:rsidRPr="00AD26E2" w:rsidRDefault="00AD26E2" w:rsidP="004F7345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O juízo designou audiência de conciliação para 23 de novembro de 2021 (ID 34017766), determinando a citação do réu com pelo menos vinte dias de antecedência. Posteriormente, em 5 de novembro de 2021, o magistrado substituto legal da Vara, considerando o acúmulo de funções e a necessidade de prevenção ao contágio pelo novo </w:t>
      </w:r>
      <w:proofErr w:type="spellStart"/>
      <w:r w:rsidRPr="00AD26E2">
        <w:rPr>
          <w:rFonts w:ascii="Arial" w:eastAsia="Times New Roman" w:hAnsi="Arial" w:cs="Arial"/>
          <w:sz w:val="24"/>
          <w:szCs w:val="24"/>
          <w:lang w:eastAsia="pt-BR"/>
        </w:rPr>
        <w:t>coronavírus</w:t>
      </w:r>
      <w:proofErr w:type="spellEnd"/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, determinou o cancelamento da audiência e fixou o prazo de 15 (quinze) dias para o réu apresentar contestação, a contar de 23 de novembro de 2021 (ID 40153562). </w:t>
      </w:r>
    </w:p>
    <w:p w:rsidR="00AD26E2" w:rsidRPr="00AD26E2" w:rsidRDefault="00AD26E2" w:rsidP="004F7345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A carta de citação postal foi enviada ao endereço constante da ficha cadastral — Rua Antônio Barreto, </w:t>
      </w:r>
      <w:proofErr w:type="gramStart"/>
      <w:r w:rsidRPr="00AD26E2">
        <w:rPr>
          <w:rFonts w:ascii="Arial" w:eastAsia="Times New Roman" w:hAnsi="Arial" w:cs="Arial"/>
          <w:sz w:val="24"/>
          <w:szCs w:val="24"/>
          <w:lang w:eastAsia="pt-BR"/>
        </w:rPr>
        <w:t>n.º</w:t>
      </w:r>
      <w:proofErr w:type="gramEnd"/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 439, Ed. </w:t>
      </w:r>
      <w:proofErr w:type="spellStart"/>
      <w:r w:rsidRPr="00AD26E2">
        <w:rPr>
          <w:rFonts w:ascii="Arial" w:eastAsia="Times New Roman" w:hAnsi="Arial" w:cs="Arial"/>
          <w:sz w:val="24"/>
          <w:szCs w:val="24"/>
          <w:lang w:eastAsia="pt-BR"/>
        </w:rPr>
        <w:t>Mont</w:t>
      </w:r>
      <w:proofErr w:type="spellEnd"/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AD26E2">
        <w:rPr>
          <w:rFonts w:ascii="Arial" w:eastAsia="Times New Roman" w:hAnsi="Arial" w:cs="Arial"/>
          <w:sz w:val="24"/>
          <w:szCs w:val="24"/>
          <w:lang w:eastAsia="pt-BR"/>
        </w:rPr>
        <w:t>Serrat</w:t>
      </w:r>
      <w:proofErr w:type="spellEnd"/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, Apartamento 302, Umarizal, CEP 66.060-020, Belém/PA —, tendo o Aviso de Recebimento retornado com a assinatura de terceira pessoa estranha aos autos (ID 43849335), e não do 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lastRenderedPageBreak/>
        <w:t>próprio réu. Em 10 de março de 2022, a parte autora requereu a decretação da revelia (ID 53469791), pleito que não foi acolhido de imediato, pois se aguardava a certificação da Secretaria acerca da regularidade da citação.</w:t>
      </w:r>
    </w:p>
    <w:p w:rsidR="00AD26E2" w:rsidRPr="00AD26E2" w:rsidRDefault="00AD26E2" w:rsidP="000A28B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D26E2">
        <w:rPr>
          <w:rFonts w:ascii="Arial" w:eastAsia="Times New Roman" w:hAnsi="Arial" w:cs="Arial"/>
          <w:sz w:val="24"/>
          <w:szCs w:val="24"/>
          <w:lang w:eastAsia="pt-BR"/>
        </w:rPr>
        <w:t>Em 8 de novembro de 2022, a Secretaria Judicial certificou que a citação postal fora entregue em 24 de novembro de 2021, data posterior à audiência de conciliação designada para 23 de novembro de 2021, o que contrariava a ordem judicial que exigia antecedência mínima de vinte dias (ID 81282751). Os autos foram então conclusos ao juízo.</w:t>
      </w:r>
    </w:p>
    <w:p w:rsidR="00AD26E2" w:rsidRPr="00AD26E2" w:rsidRDefault="00AD26E2" w:rsidP="000A28B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Em 21 de junho de 2023, o Juiz auxiliar de 3ª entrância exarou despacho reconhecendo que o AR de ID 43849335 não fora assinado pelo requerido, mas sim por terceiro, razão pela qual a citação não se perfectibilizara, não estando instaurada a regular relação processual. Concedeu à parte autora o prazo de 5 (cinco) dias para promover a citação do réu (ID 95314003). </w:t>
      </w:r>
    </w:p>
    <w:p w:rsidR="00AD26E2" w:rsidRPr="00AD26E2" w:rsidRDefault="00AD26E2" w:rsidP="000A28B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Diante dessa determinação, a parte autora, em </w:t>
      </w:r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6 de julho de 2023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, apresentou a petição de ID 96341783, na qual trouxe aos autos fato de extrema gravidade: comunicou que o nome </w:t>
      </w:r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PIETRO SOUZA RIZZO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 era, em verdade, </w:t>
      </w:r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identidade falsa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 utilizada por </w:t>
      </w:r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DAVID CAROL LOPES ARRAES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, brasileiro, portador do RG </w:t>
      </w:r>
      <w:proofErr w:type="gramStart"/>
      <w:r w:rsidRPr="00AD26E2">
        <w:rPr>
          <w:rFonts w:ascii="Arial" w:eastAsia="Times New Roman" w:hAnsi="Arial" w:cs="Arial"/>
          <w:sz w:val="24"/>
          <w:szCs w:val="24"/>
          <w:lang w:eastAsia="pt-BR"/>
        </w:rPr>
        <w:t>n.º</w:t>
      </w:r>
      <w:proofErr w:type="gramEnd"/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 1.478.442 PC/PA e CPF n.º 514.654.262-72. A autora instruiu sua manifestação com farta documentação oriunda do </w:t>
      </w:r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Inquérito por Flagrante </w:t>
      </w:r>
      <w:proofErr w:type="gramStart"/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n.º</w:t>
      </w:r>
      <w:proofErr w:type="gramEnd"/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00038/2023.100031-3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 e da </w:t>
      </w:r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Ação Penal n.º 0804055-52.2023.8.14.0401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, que tramita perante a 6ª Vara Criminal de Belém (ID 96341783). </w:t>
      </w:r>
    </w:p>
    <w:p w:rsidR="00AD26E2" w:rsidRPr="00AD26E2" w:rsidRDefault="00AD26E2" w:rsidP="000A28B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Os documentos apresentados pela autora revelaram que DAVID CAROL LOPES ARRAES fora preso em flagrante em 6 de março de 2023 pela prática do crime de uso de documento falso (art. 304 do Código Penal), oportunidade em que foram apreendidas duas Carteiras Nacionais de Habilitação com a sua fotografia, porém em nomes diversos — </w:t>
      </w:r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PIETRO SOUZA RIZZO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JOSÉ CARLOS OLIVEIRA SILVA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 —, além de comprovantes de votação e cartões de crédito em nome dessas pessoas fictícias (ID 96341668). O </w:t>
      </w:r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Laudo de Perícia </w:t>
      </w:r>
      <w:proofErr w:type="spellStart"/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Papiloscópica</w:t>
      </w:r>
      <w:proofErr w:type="spellEnd"/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gramStart"/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n.º</w:t>
      </w:r>
      <w:proofErr w:type="gramEnd"/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031/2023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 (ID 96341686) confirmou que as impressões digitais dos prontuários civis em nome de PIETRO SOUZA RIZZO, JOSÉ CARLOS OLIVEIRA SILVA e DAVID CAROL LOPES ARRAES pertenciam à mesma pessoa, demonstrando a unicidade de identidade por trás das múltiplas personas. O próprio denunciado confessou, no termo da audiência de custódia 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lastRenderedPageBreak/>
        <w:t>(ID 96341675), que adquiriu uma certidão de nascimento falsa e emitiu os demais documentos para realizar transações bancárias fraudulentas.</w:t>
      </w:r>
    </w:p>
    <w:p w:rsidR="00AD26E2" w:rsidRPr="00AD26E2" w:rsidRDefault="00AD26E2" w:rsidP="000A28B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Diante dessas robustas provas, o juízo, em </w:t>
      </w:r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14 de agosto de 2025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, proferiu decisão (ID 154381415) acolhendo o pedido de retificação do polo passivo, reconhecendo a inexistência jurídica de PIETRO SOUZA RIZZO e determinando a citação de </w:t>
      </w:r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DAVID CAROL LOPES ARRAES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, no endereço indicado — Conjunto Império Amazônico, </w:t>
      </w:r>
      <w:proofErr w:type="gramStart"/>
      <w:r w:rsidRPr="00AD26E2">
        <w:rPr>
          <w:rFonts w:ascii="Arial" w:eastAsia="Times New Roman" w:hAnsi="Arial" w:cs="Arial"/>
          <w:sz w:val="24"/>
          <w:szCs w:val="24"/>
          <w:lang w:eastAsia="pt-BR"/>
        </w:rPr>
        <w:t>n.º</w:t>
      </w:r>
      <w:proofErr w:type="gramEnd"/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 103, Bloco 14, Entrada C, Bairro do Souza, CEP 66.613-080, Belém/PA.</w:t>
      </w:r>
    </w:p>
    <w:p w:rsidR="00AD26E2" w:rsidRPr="00AD26E2" w:rsidRDefault="00AD26E2" w:rsidP="000A28B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Em 13 de novembro de 2025, a Secretaria exarou ato ordinatório intimando a parte autora a comprovar o recolhimento das custas processuais para as diligências de citação (ID 161127108). </w:t>
      </w:r>
    </w:p>
    <w:p w:rsidR="00AD26E2" w:rsidRPr="00AD26E2" w:rsidRDefault="00AD26E2" w:rsidP="000A28B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Em </w:t>
      </w:r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25 de novembro de 2025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, a parte autora apresentou a petição de ID 161840138, na qual informou que, nos autos da </w:t>
      </w:r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Execução de Título Extrajudicial </w:t>
      </w:r>
      <w:proofErr w:type="gramStart"/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n.º</w:t>
      </w:r>
      <w:proofErr w:type="gramEnd"/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0841146-59.2021.8.14.0301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, em trâmite perante a 2ª Vara Cível e Empresarial de Belém, o Oficial de Justiça do </w:t>
      </w:r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GEIP — Grupo de Execução e Inteligência Processual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 certificou que </w:t>
      </w:r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DAVID CAROL LOPES ARRAES faleceu em 17 de abril de 2024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 (ID 161840148). A autora requereu, naquela oportunidade, a suspensão do presente feito pelo prazo de 60 (sessenta) dias, a fim de adotar as providências necessárias.</w:t>
      </w:r>
    </w:p>
    <w:p w:rsidR="00AD26E2" w:rsidRPr="00AD26E2" w:rsidRDefault="00AD26E2" w:rsidP="000A28B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D26E2">
        <w:rPr>
          <w:rFonts w:ascii="Arial" w:eastAsia="Times New Roman" w:hAnsi="Arial" w:cs="Arial"/>
          <w:sz w:val="24"/>
          <w:szCs w:val="24"/>
          <w:lang w:eastAsia="pt-BR"/>
        </w:rPr>
        <w:t>Ocorre que, desde a referida petição de 25 de novembro de 2025, decorreu o prazo de suspensão solicitado sem que a parte autora juntasse a certidão de óbito oficial ou formulasse qualquer requerimento de habilitação dos sucessores do réu falecido, permanecendo em absoluta inércia processual.</w:t>
      </w:r>
    </w:p>
    <w:p w:rsidR="00AD26E2" w:rsidRPr="00AD26E2" w:rsidRDefault="00AD26E2" w:rsidP="000A28B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D26E2">
        <w:rPr>
          <w:rFonts w:ascii="Arial" w:eastAsia="Times New Roman" w:hAnsi="Arial" w:cs="Arial"/>
          <w:sz w:val="24"/>
          <w:szCs w:val="24"/>
          <w:lang w:eastAsia="pt-BR"/>
        </w:rPr>
        <w:t>É o relatório. Passo a fundamentar.</w:t>
      </w:r>
    </w:p>
    <w:p w:rsidR="000A28BD" w:rsidRDefault="00AD26E2" w:rsidP="00AD26E2">
      <w:pPr>
        <w:spacing w:after="0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AD26E2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 xml:space="preserve">2. </w:t>
      </w:r>
      <w:r w:rsidR="000A28BD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FUNDAMENTAÇÃO</w:t>
      </w:r>
      <w:r w:rsidRPr="00AD26E2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 xml:space="preserve"> </w:t>
      </w:r>
    </w:p>
    <w:p w:rsidR="00AD26E2" w:rsidRPr="00AD26E2" w:rsidRDefault="000A28BD" w:rsidP="00AD26E2">
      <w:pPr>
        <w:spacing w:after="0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 xml:space="preserve">2.1. </w:t>
      </w:r>
      <w:r w:rsidR="00AD26E2" w:rsidRPr="00AD26E2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Ausência Superveniente de Pressuposto Processual e Extinção do Processo</w:t>
      </w:r>
    </w:p>
    <w:p w:rsidR="000A28BD" w:rsidRDefault="000A28BD" w:rsidP="000A28B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2.1.1. </w:t>
      </w:r>
      <w:r w:rsidR="00AD26E2"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 necessidade de pressupostos de constituição e desenvolvimento válido do processo.</w:t>
      </w:r>
      <w:r w:rsidR="00AD26E2"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AD26E2" w:rsidRPr="00AD26E2" w:rsidRDefault="00AD26E2" w:rsidP="000A28B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O Código de Processo Civil estabelece, como condição indispensável à válida formação e ao regular desenvolvimento da relação jurídica processual, a existência de partes capazes e a correta </w:t>
      </w:r>
      <w:proofErr w:type="spellStart"/>
      <w:r w:rsidRPr="00AD26E2">
        <w:rPr>
          <w:rFonts w:ascii="Arial" w:eastAsia="Times New Roman" w:hAnsi="Arial" w:cs="Arial"/>
          <w:sz w:val="24"/>
          <w:szCs w:val="24"/>
          <w:lang w:eastAsia="pt-BR"/>
        </w:rPr>
        <w:t>angularização</w:t>
      </w:r>
      <w:proofErr w:type="spellEnd"/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 da demanda, que se perfectibiliza com a citação do réu. Trata-se de </w:t>
      </w:r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pressuposto processual de validade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, cuja ausência ou desaparição superveniente obsta o prosseguimento 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lastRenderedPageBreak/>
        <w:t>do feito e impõe a sua extinção sem resolução do mérito, nos exatos termos do art. 485, inciso IV, do diploma processual.</w:t>
      </w:r>
    </w:p>
    <w:p w:rsidR="00AD26E2" w:rsidRPr="00AD26E2" w:rsidRDefault="00AD26E2" w:rsidP="000A28B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No caso em exame, a situação fática que emerge dos autos revela a </w:t>
      </w:r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impossibilidade jurídica de prosseguimento da relação processual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t>, pois o único réu legitimado a figurar no polo passivo — DAVID CAROL LOPES ARRAES — faleceu antes mesmo que se pudesse determinar e efetivar sua citação, e a parte autora, devidamente ciente do óbito, permaneceu inerte, sem adotar a providência legal cabível de habilitação dos sucessores.</w:t>
      </w:r>
    </w:p>
    <w:p w:rsidR="000A28BD" w:rsidRDefault="000A28BD" w:rsidP="000A28B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2.1.2. </w:t>
      </w:r>
      <w:r w:rsidR="00AD26E2"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Do falecimento do réu antes da citação e da fé pública da certidão do oficial de justiça.</w:t>
      </w:r>
      <w:r w:rsidR="00AD26E2"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AD26E2" w:rsidRPr="00AD26E2" w:rsidRDefault="00AD26E2" w:rsidP="000A28B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O óbito de </w:t>
      </w:r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DAVID CAROL LOPES ARRAES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, ocorrido em </w:t>
      </w:r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17 de abril de 2024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, está comprovado nos autos por meio da certidão lavrada pelo Oficial de Justiça Avaliador do GEIP, Marcus Alexandre </w:t>
      </w:r>
      <w:proofErr w:type="spellStart"/>
      <w:r w:rsidRPr="00AD26E2">
        <w:rPr>
          <w:rFonts w:ascii="Arial" w:eastAsia="Times New Roman" w:hAnsi="Arial" w:cs="Arial"/>
          <w:sz w:val="24"/>
          <w:szCs w:val="24"/>
          <w:lang w:eastAsia="pt-BR"/>
        </w:rPr>
        <w:t>Fontel</w:t>
      </w:r>
      <w:proofErr w:type="spellEnd"/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 de Oliveira, matrícula </w:t>
      </w:r>
      <w:proofErr w:type="gramStart"/>
      <w:r w:rsidRPr="00AD26E2">
        <w:rPr>
          <w:rFonts w:ascii="Arial" w:eastAsia="Times New Roman" w:hAnsi="Arial" w:cs="Arial"/>
          <w:sz w:val="24"/>
          <w:szCs w:val="24"/>
          <w:lang w:eastAsia="pt-BR"/>
        </w:rPr>
        <w:t>n.º</w:t>
      </w:r>
      <w:proofErr w:type="gramEnd"/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 94447, no âmbito da Execução n.º 0841146-59.2021.8.14.0301 (ID 161840148). Esse documento, produzido por servidor público no exercício de suas funções, goza de </w:t>
      </w:r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fé pública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 e constitui elemento probatório idôneo para atestar o falecimento, ao menos para os fins de verificação da viabilidade processual imediata. A parte autora, aliás, não impugnou a veracidade da informação; ao contrário, valeu-se dela para requerer a suspensão do feito (ID 161840138), reconhecendo, portanto, a ocorrência do evento morte.</w:t>
      </w:r>
    </w:p>
    <w:p w:rsidR="00AD26E2" w:rsidRPr="00AD26E2" w:rsidRDefault="00AD26E2" w:rsidP="000A28B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Ressalte-se que a </w:t>
      </w:r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decisão que determinou a retificação do polo passivo e ordenou a citação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 do verdadeiro devedor foi proferida somente em </w:t>
      </w:r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14 de agosto de 2025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 (ID 154381415), isto é, mais de quinze meses após a data do falecimento. Essa constatação cronológica é juridicamente decisiva: a ordem de citação expedida pelo juízo dirigiu-se a uma pessoa que já não mais existia, sendo, portanto, juridicamente ineficaz e insuscetível de cumprimento. A relação processual, no que tange ao réu, jamais se perfectibilizou — não houve citação, não houve constituição de advogado, não houve apresentação de defesa, não houve </w:t>
      </w:r>
      <w:proofErr w:type="spellStart"/>
      <w:r w:rsidRPr="00AD26E2">
        <w:rPr>
          <w:rFonts w:ascii="Arial" w:eastAsia="Times New Roman" w:hAnsi="Arial" w:cs="Arial"/>
          <w:sz w:val="24"/>
          <w:szCs w:val="24"/>
          <w:lang w:eastAsia="pt-BR"/>
        </w:rPr>
        <w:t>angularização</w:t>
      </w:r>
      <w:proofErr w:type="spellEnd"/>
      <w:r w:rsidRPr="00AD26E2">
        <w:rPr>
          <w:rFonts w:ascii="Arial" w:eastAsia="Times New Roman" w:hAnsi="Arial" w:cs="Arial"/>
          <w:sz w:val="24"/>
          <w:szCs w:val="24"/>
          <w:lang w:eastAsia="pt-BR"/>
        </w:rPr>
        <w:t>. O processo, em relação ao polo passivo, permaneceu no estado inicial, sem que o réu verdadeiro jamais integrasse validamente a lide.</w:t>
      </w:r>
    </w:p>
    <w:p w:rsidR="000A28BD" w:rsidRDefault="000A28BD" w:rsidP="000A28B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2.2. </w:t>
      </w:r>
      <w:r w:rsidR="00AD26E2"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 sucessão processual e da inércia da parte autora.</w:t>
      </w:r>
      <w:r w:rsidR="00AD26E2"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AD26E2" w:rsidRPr="00AD26E2" w:rsidRDefault="00AD26E2" w:rsidP="000A28B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O ordenamento jurídico processual contempla, nos </w:t>
      </w:r>
      <w:proofErr w:type="spellStart"/>
      <w:r w:rsidRPr="00AD26E2">
        <w:rPr>
          <w:rFonts w:ascii="Arial" w:eastAsia="Times New Roman" w:hAnsi="Arial" w:cs="Arial"/>
          <w:sz w:val="24"/>
          <w:szCs w:val="24"/>
          <w:lang w:eastAsia="pt-BR"/>
        </w:rPr>
        <w:t>arts</w:t>
      </w:r>
      <w:proofErr w:type="spellEnd"/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. 110 e 687 e seguintes do Código de Processo Civil, o mecanismo da </w:t>
      </w:r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habilitação de sucessores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 para os casos de falecimento de qualquer das partes. Esse procedimento assegura a 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continuidade da relação processual, transferindo-se aos herdeiros ou sucessores a posição jurídica do falecido, de modo a permitir o regular prosseguimento do feito. Trata-se, contudo, de </w:t>
      </w:r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ônus processual da parte interessada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 — no caso, a parte autora — que deve requerer a habilitação no prazo legal, instruindo o pedido com a certidão de óbito e com a qualificação dos sucessores.</w:t>
      </w:r>
    </w:p>
    <w:p w:rsidR="00AD26E2" w:rsidRPr="00AD26E2" w:rsidRDefault="00AD26E2" w:rsidP="000A28B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D26E2">
        <w:rPr>
          <w:rFonts w:ascii="Arial" w:eastAsia="Times New Roman" w:hAnsi="Arial" w:cs="Arial"/>
          <w:sz w:val="24"/>
          <w:szCs w:val="24"/>
          <w:lang w:eastAsia="pt-BR"/>
        </w:rPr>
        <w:t>A autora, entretanto, quedou-se inerte. Após tomar conhecimento do óbito e requerer a suspensão do processo pelo prazo de 60 (sessenta) dias em 25 de novembro de 2025 (ID 161840138), não mais se manifestou nos autos. Decorreu o prazo por ela mesma solicitado sem que fosse juntada a certidão de óbito oficial, sem que fossem indicados os sucessores do falecido e sem que fosse formulado qualquer requerimento de habilitação. Tal inércia perdura por mais de seis meses até a presente data, configurando completo abandono da providência processual indispensável ao prosseguimento do feito.</w:t>
      </w:r>
    </w:p>
    <w:p w:rsidR="00AD26E2" w:rsidRPr="00AD26E2" w:rsidRDefault="00AD26E2" w:rsidP="000A28B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Não se pode impor ao juízo que determine, de ofício, a habilitação de sucessores, porquanto esse não é um dever judicial, mas sim uma faculdade da parte interessada, cuja inação produz consequências processuais adversas. A ausência de iniciativa da parte autora, somada à inexistência de réu vivo capaz de figurar no polo passivo, gera uma situação de </w:t>
      </w:r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impossibilidade jurídica absoluta de prosseguimento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 da relação processual. O processo não pode se desenvolver sem que haja alguém para ocupar a posição de réu; se o único legitimado faleceu e seus sucessores não foram habilitados, o feito carece de um pressuposto essencial de existência e validade.</w:t>
      </w:r>
    </w:p>
    <w:p w:rsidR="000A28BD" w:rsidRDefault="000A28BD" w:rsidP="000A28B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2.3. </w:t>
      </w:r>
      <w:r w:rsidR="00AD26E2"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 extinção do processo sem resolução do mérito.</w:t>
      </w:r>
      <w:r w:rsidR="00AD26E2"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AD26E2" w:rsidRPr="00AD26E2" w:rsidRDefault="00AD26E2" w:rsidP="000A28B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A consequência jurídica dessa constatação é inevitável e está prevista expressamente no art. 485, inciso IV, do Código de Processo Civil: o juiz extinguirá o processo sem resolução do mérito quando verificar a </w:t>
      </w:r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ausência de pressupostos de constituição e de desenvolvimento válido e regular do processo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t>. A morte do réu, ocorrida antes de citação válida e sem que tenha havido habilitação dos sucessores, configura exatamente essa hipótese legal. Não há como o juízo prestar a tutela jurisdicional pretendida pela autora quando o único sujeito passivo legitimado para responder à demanda não mais existe juridicamente e ninguém foi chamado a sucedê-lo no processo.</w:t>
      </w:r>
    </w:p>
    <w:p w:rsidR="00AD26E2" w:rsidRPr="00AD26E2" w:rsidRDefault="00AD26E2" w:rsidP="000A28B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D26E2">
        <w:rPr>
          <w:rFonts w:ascii="Arial" w:eastAsia="Times New Roman" w:hAnsi="Arial" w:cs="Arial"/>
          <w:sz w:val="24"/>
          <w:szCs w:val="24"/>
          <w:lang w:eastAsia="pt-BR"/>
        </w:rPr>
        <w:lastRenderedPageBreak/>
        <w:t>Cumpre salientar que a extinção aqui determinada não impede que a parte autora, querendo, busque a satisfação de seu crédito pela via adequada, inclusive mediante habilitação em inventário ou ajuizamento de nova ação em face do espólio ou dos herdeiros do falecido, observados os prazos e as condições legais pertinentes. A presente decisão limita-se a reconhecer que, neste processo e neste estado da relação jurídica processual, não é possível o prosseguimento.</w:t>
      </w:r>
    </w:p>
    <w:p w:rsidR="000A28BD" w:rsidRDefault="000A28BD" w:rsidP="000A28BD">
      <w:pPr>
        <w:spacing w:after="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 DISPOSITIVO</w:t>
      </w:r>
    </w:p>
    <w:p w:rsidR="00AD26E2" w:rsidRPr="00AD26E2" w:rsidRDefault="00AD26E2" w:rsidP="000A28B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Ante o exposto, </w:t>
      </w:r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JULGO EXTINTO O PROCESSO, SEM RESOLUÇÃO DO MÉRITO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, nos termos do art. 485, inciso IV, do Código de Processo Civil, em razão da ausência superveniente de pressuposto de desenvolvimento válido e regular da relação processual, decorrente do falecimento do réu </w:t>
      </w:r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DAVID CAROL LOPES ARRAES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 antes de sua citação e da inércia da parte autora na promoção da habilitação dos sucessores.</w:t>
      </w:r>
    </w:p>
    <w:p w:rsidR="00AD26E2" w:rsidRPr="00AD26E2" w:rsidRDefault="00AD26E2" w:rsidP="000A28B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Condeno a parte autora ao pagamento das </w:t>
      </w:r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custas processuais remanescentes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t>, nos termos do art. 82, § 2º, do Código de Processo Civil.</w:t>
      </w:r>
    </w:p>
    <w:p w:rsidR="00AD26E2" w:rsidRPr="00AD26E2" w:rsidRDefault="00AD26E2" w:rsidP="000A28B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Deixo de fixar </w:t>
      </w:r>
      <w:r w:rsidRPr="00AD26E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honorários advocatícios</w:t>
      </w:r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, haja vista a ausência de </w:t>
      </w:r>
      <w:proofErr w:type="spellStart"/>
      <w:r w:rsidRPr="00AD26E2">
        <w:rPr>
          <w:rFonts w:ascii="Arial" w:eastAsia="Times New Roman" w:hAnsi="Arial" w:cs="Arial"/>
          <w:sz w:val="24"/>
          <w:szCs w:val="24"/>
          <w:lang w:eastAsia="pt-BR"/>
        </w:rPr>
        <w:t>angularização</w:t>
      </w:r>
      <w:proofErr w:type="spellEnd"/>
      <w:r w:rsidRPr="00AD26E2">
        <w:rPr>
          <w:rFonts w:ascii="Arial" w:eastAsia="Times New Roman" w:hAnsi="Arial" w:cs="Arial"/>
          <w:sz w:val="24"/>
          <w:szCs w:val="24"/>
          <w:lang w:eastAsia="pt-BR"/>
        </w:rPr>
        <w:t xml:space="preserve"> da relação processual e de parte adversa constituída nestes autos.</w:t>
      </w:r>
    </w:p>
    <w:p w:rsidR="00AD26E2" w:rsidRPr="00AD26E2" w:rsidRDefault="00AD26E2" w:rsidP="000A28B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D26E2">
        <w:rPr>
          <w:rFonts w:ascii="Arial" w:eastAsia="Times New Roman" w:hAnsi="Arial" w:cs="Arial"/>
          <w:sz w:val="24"/>
          <w:szCs w:val="24"/>
          <w:lang w:eastAsia="pt-BR"/>
        </w:rPr>
        <w:t>Intime-se a parte autora por meio de seu advogado constituído.</w:t>
      </w:r>
    </w:p>
    <w:p w:rsidR="00AD26E2" w:rsidRPr="00AD26E2" w:rsidRDefault="00AD26E2" w:rsidP="000A28B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D26E2">
        <w:rPr>
          <w:rFonts w:ascii="Arial" w:eastAsia="Times New Roman" w:hAnsi="Arial" w:cs="Arial"/>
          <w:sz w:val="24"/>
          <w:szCs w:val="24"/>
          <w:lang w:eastAsia="pt-BR"/>
        </w:rPr>
        <w:t>Após o trânsito em julgado, anote-se o encerramento nos registros eletrônicos e, oportunamente, arquivem-se os autos com as cautelas de estilo.</w:t>
      </w:r>
      <w:bookmarkEnd w:id="0"/>
    </w:p>
    <w:sectPr w:rsidR="00AD26E2" w:rsidRPr="00AD26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6E2"/>
    <w:rsid w:val="000A28BD"/>
    <w:rsid w:val="004F7345"/>
    <w:rsid w:val="00675071"/>
    <w:rsid w:val="00AD2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559AC"/>
  <w15:chartTrackingRefBased/>
  <w15:docId w15:val="{A7037F8F-D2CF-4F40-B490-CFFD3DB01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D26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26E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D26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D26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53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2016</Words>
  <Characters>10887</Characters>
  <Application>Microsoft Office Word</Application>
  <DocSecurity>0</DocSecurity>
  <Lines>90</Lines>
  <Paragraphs>25</Paragraphs>
  <ScaleCrop>false</ScaleCrop>
  <Company/>
  <LinksUpToDate>false</LinksUpToDate>
  <CharactersWithSpaces>12878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2026-07-02T13:58:00Z</dcterms:created>
  <dcterms:modified xsi:type="dcterms:W3CDTF">2026-07-02T14:08:00Z</dcterms:modified>
</cp:coreProperties>
</file>