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7BA7" w:rsidRDefault="00207BA7" w:rsidP="00207BA7">
      <w:pPr>
        <w:spacing w:after="5" w:line="276" w:lineRule="auto"/>
        <w:jc w:val="both"/>
        <w:rPr>
          <w:rFonts w:ascii="Arial" w:eastAsia="Times New Roman" w:hAnsi="Arial" w:cs="Arial"/>
          <w:sz w:val="24"/>
          <w:szCs w:val="24"/>
          <w:lang w:eastAsia="pt-BR"/>
        </w:rPr>
      </w:pPr>
      <w:r>
        <w:rPr>
          <w:rFonts w:ascii="Arial" w:eastAsia="Times New Roman" w:hAnsi="Arial" w:cs="Arial"/>
          <w:sz w:val="24"/>
          <w:szCs w:val="24"/>
          <w:lang w:eastAsia="pt-BR"/>
        </w:rPr>
        <w:t>PROCESSO</w:t>
      </w:r>
      <w:r w:rsidRPr="00207BA7">
        <w:rPr>
          <w:rFonts w:ascii="Arial" w:eastAsia="Times New Roman" w:hAnsi="Arial" w:cs="Arial"/>
          <w:sz w:val="24"/>
          <w:szCs w:val="24"/>
          <w:lang w:eastAsia="pt-BR"/>
        </w:rPr>
        <w:t xml:space="preserve"> 0856642-89.2025.8.14.0301</w:t>
      </w:r>
    </w:p>
    <w:p w:rsidR="00207BA7" w:rsidRPr="00207BA7" w:rsidRDefault="00207BA7" w:rsidP="00207BA7">
      <w:pPr>
        <w:spacing w:after="5" w:line="276" w:lineRule="auto"/>
        <w:jc w:val="both"/>
        <w:rPr>
          <w:rFonts w:ascii="Arial" w:eastAsia="Times New Roman" w:hAnsi="Arial" w:cs="Arial"/>
          <w:b/>
          <w:sz w:val="24"/>
          <w:szCs w:val="24"/>
          <w:lang w:eastAsia="pt-BR"/>
        </w:rPr>
      </w:pPr>
      <w:r w:rsidRPr="00207BA7">
        <w:rPr>
          <w:rFonts w:ascii="Arial" w:eastAsia="Times New Roman" w:hAnsi="Arial" w:cs="Arial"/>
          <w:b/>
          <w:sz w:val="24"/>
          <w:szCs w:val="24"/>
          <w:lang w:eastAsia="pt-BR"/>
        </w:rPr>
        <w:t>SENTENÇA</w:t>
      </w:r>
    </w:p>
    <w:p w:rsidR="00207BA7" w:rsidRPr="00207BA7" w:rsidRDefault="00207BA7" w:rsidP="00207BA7">
      <w:pPr>
        <w:spacing w:after="5" w:line="276" w:lineRule="auto"/>
        <w:jc w:val="both"/>
        <w:outlineLvl w:val="0"/>
        <w:rPr>
          <w:rFonts w:ascii="Arial" w:eastAsia="Times New Roman" w:hAnsi="Arial" w:cs="Arial"/>
          <w:b/>
          <w:bCs/>
          <w:kern w:val="36"/>
          <w:sz w:val="24"/>
          <w:szCs w:val="24"/>
          <w:lang w:eastAsia="pt-BR"/>
        </w:rPr>
      </w:pPr>
      <w:r w:rsidRPr="00207BA7">
        <w:rPr>
          <w:rFonts w:ascii="Arial" w:eastAsia="Times New Roman" w:hAnsi="Arial" w:cs="Arial"/>
          <w:b/>
          <w:bCs/>
          <w:kern w:val="36"/>
          <w:sz w:val="24"/>
          <w:szCs w:val="24"/>
          <w:lang w:eastAsia="pt-BR"/>
        </w:rPr>
        <w:t>1. RELATÓRIO</w:t>
      </w:r>
    </w:p>
    <w:p w:rsidR="00207BA7" w:rsidRPr="00207BA7" w:rsidRDefault="00207BA7" w:rsidP="00207BA7">
      <w:pPr>
        <w:spacing w:after="5" w:line="276" w:lineRule="auto"/>
        <w:jc w:val="both"/>
        <w:rPr>
          <w:rFonts w:ascii="Arial" w:eastAsia="Times New Roman" w:hAnsi="Arial" w:cs="Arial"/>
          <w:sz w:val="24"/>
          <w:szCs w:val="24"/>
          <w:lang w:eastAsia="pt-BR"/>
        </w:rPr>
      </w:pPr>
      <w:r w:rsidRPr="00207BA7">
        <w:rPr>
          <w:rFonts w:ascii="Arial" w:eastAsia="Times New Roman" w:hAnsi="Arial" w:cs="Arial"/>
          <w:sz w:val="24"/>
          <w:szCs w:val="24"/>
          <w:lang w:eastAsia="pt-BR"/>
        </w:rPr>
        <w:t xml:space="preserve">Trata-se de </w:t>
      </w:r>
      <w:r w:rsidRPr="00207BA7">
        <w:rPr>
          <w:rFonts w:ascii="Arial" w:eastAsia="Times New Roman" w:hAnsi="Arial" w:cs="Arial"/>
          <w:b/>
          <w:bCs/>
          <w:sz w:val="24"/>
          <w:szCs w:val="24"/>
          <w:lang w:eastAsia="pt-BR"/>
        </w:rPr>
        <w:t>Incidente de Remoção de Inventariante</w:t>
      </w:r>
      <w:r w:rsidRPr="00207BA7">
        <w:rPr>
          <w:rFonts w:ascii="Arial" w:eastAsia="Times New Roman" w:hAnsi="Arial" w:cs="Arial"/>
          <w:sz w:val="24"/>
          <w:szCs w:val="24"/>
          <w:lang w:eastAsia="pt-BR"/>
        </w:rPr>
        <w:t xml:space="preserve"> proposto por </w:t>
      </w:r>
      <w:proofErr w:type="spellStart"/>
      <w:r w:rsidRPr="00207BA7">
        <w:rPr>
          <w:rFonts w:ascii="Arial" w:eastAsia="Times New Roman" w:hAnsi="Arial" w:cs="Arial"/>
          <w:b/>
          <w:bCs/>
          <w:sz w:val="24"/>
          <w:szCs w:val="24"/>
          <w:lang w:eastAsia="pt-BR"/>
        </w:rPr>
        <w:t>Antonio</w:t>
      </w:r>
      <w:proofErr w:type="spellEnd"/>
      <w:r w:rsidRPr="00207BA7">
        <w:rPr>
          <w:rFonts w:ascii="Arial" w:eastAsia="Times New Roman" w:hAnsi="Arial" w:cs="Arial"/>
          <w:b/>
          <w:bCs/>
          <w:sz w:val="24"/>
          <w:szCs w:val="24"/>
          <w:lang w:eastAsia="pt-BR"/>
        </w:rPr>
        <w:t xml:space="preserve"> Monteiro Maia Russo</w:t>
      </w:r>
      <w:r w:rsidRPr="00207BA7">
        <w:rPr>
          <w:rFonts w:ascii="Arial" w:eastAsia="Times New Roman" w:hAnsi="Arial" w:cs="Arial"/>
          <w:sz w:val="24"/>
          <w:szCs w:val="24"/>
          <w:lang w:eastAsia="pt-BR"/>
        </w:rPr>
        <w:t xml:space="preserve">, </w:t>
      </w:r>
      <w:r w:rsidRPr="00207BA7">
        <w:rPr>
          <w:rFonts w:ascii="Arial" w:eastAsia="Times New Roman" w:hAnsi="Arial" w:cs="Arial"/>
          <w:b/>
          <w:bCs/>
          <w:sz w:val="24"/>
          <w:szCs w:val="24"/>
          <w:lang w:eastAsia="pt-BR"/>
        </w:rPr>
        <w:t>Emília Monteiro Maia Basílio</w:t>
      </w:r>
      <w:r w:rsidRPr="00207BA7">
        <w:rPr>
          <w:rFonts w:ascii="Arial" w:eastAsia="Times New Roman" w:hAnsi="Arial" w:cs="Arial"/>
          <w:sz w:val="24"/>
          <w:szCs w:val="24"/>
          <w:lang w:eastAsia="pt-BR"/>
        </w:rPr>
        <w:t xml:space="preserve">, </w:t>
      </w:r>
      <w:r w:rsidRPr="00207BA7">
        <w:rPr>
          <w:rFonts w:ascii="Arial" w:eastAsia="Times New Roman" w:hAnsi="Arial" w:cs="Arial"/>
          <w:b/>
          <w:bCs/>
          <w:sz w:val="24"/>
          <w:szCs w:val="24"/>
          <w:lang w:eastAsia="pt-BR"/>
        </w:rPr>
        <w:t>Sara Monteiro Maia Russo Giestas</w:t>
      </w:r>
      <w:r w:rsidRPr="00207BA7">
        <w:rPr>
          <w:rFonts w:ascii="Arial" w:eastAsia="Times New Roman" w:hAnsi="Arial" w:cs="Arial"/>
          <w:sz w:val="24"/>
          <w:szCs w:val="24"/>
          <w:lang w:eastAsia="pt-BR"/>
        </w:rPr>
        <w:t xml:space="preserve"> e pelo </w:t>
      </w:r>
      <w:r w:rsidRPr="00207BA7">
        <w:rPr>
          <w:rFonts w:ascii="Arial" w:eastAsia="Times New Roman" w:hAnsi="Arial" w:cs="Arial"/>
          <w:b/>
          <w:bCs/>
          <w:sz w:val="24"/>
          <w:szCs w:val="24"/>
          <w:lang w:eastAsia="pt-BR"/>
        </w:rPr>
        <w:t xml:space="preserve">Espólio de </w:t>
      </w:r>
      <w:proofErr w:type="spellStart"/>
      <w:r w:rsidRPr="00207BA7">
        <w:rPr>
          <w:rFonts w:ascii="Arial" w:eastAsia="Times New Roman" w:hAnsi="Arial" w:cs="Arial"/>
          <w:b/>
          <w:bCs/>
          <w:sz w:val="24"/>
          <w:szCs w:val="24"/>
          <w:lang w:eastAsia="pt-BR"/>
        </w:rPr>
        <w:t>Simea</w:t>
      </w:r>
      <w:proofErr w:type="spellEnd"/>
      <w:r w:rsidRPr="00207BA7">
        <w:rPr>
          <w:rFonts w:ascii="Arial" w:eastAsia="Times New Roman" w:hAnsi="Arial" w:cs="Arial"/>
          <w:b/>
          <w:bCs/>
          <w:sz w:val="24"/>
          <w:szCs w:val="24"/>
          <w:lang w:eastAsia="pt-BR"/>
        </w:rPr>
        <w:t xml:space="preserve"> Maia Russo Pedrosa</w:t>
      </w:r>
      <w:r w:rsidRPr="00207BA7">
        <w:rPr>
          <w:rFonts w:ascii="Arial" w:eastAsia="Times New Roman" w:hAnsi="Arial" w:cs="Arial"/>
          <w:sz w:val="24"/>
          <w:szCs w:val="24"/>
          <w:lang w:eastAsia="pt-BR"/>
        </w:rPr>
        <w:t xml:space="preserve"> (este representado por </w:t>
      </w:r>
      <w:proofErr w:type="spellStart"/>
      <w:r w:rsidRPr="00207BA7">
        <w:rPr>
          <w:rFonts w:ascii="Arial" w:eastAsia="Times New Roman" w:hAnsi="Arial" w:cs="Arial"/>
          <w:b/>
          <w:bCs/>
          <w:sz w:val="24"/>
          <w:szCs w:val="24"/>
          <w:lang w:eastAsia="pt-BR"/>
        </w:rPr>
        <w:t>Antonio</w:t>
      </w:r>
      <w:proofErr w:type="spellEnd"/>
      <w:r w:rsidRPr="00207BA7">
        <w:rPr>
          <w:rFonts w:ascii="Arial" w:eastAsia="Times New Roman" w:hAnsi="Arial" w:cs="Arial"/>
          <w:b/>
          <w:bCs/>
          <w:sz w:val="24"/>
          <w:szCs w:val="24"/>
          <w:lang w:eastAsia="pt-BR"/>
        </w:rPr>
        <w:t xml:space="preserve"> Laércio Maia Russo Pedrosa</w:t>
      </w:r>
      <w:r w:rsidRPr="00207BA7">
        <w:rPr>
          <w:rFonts w:ascii="Arial" w:eastAsia="Times New Roman" w:hAnsi="Arial" w:cs="Arial"/>
          <w:sz w:val="24"/>
          <w:szCs w:val="24"/>
          <w:lang w:eastAsia="pt-BR"/>
        </w:rPr>
        <w:t xml:space="preserve">), em face de </w:t>
      </w:r>
      <w:r w:rsidRPr="00207BA7">
        <w:rPr>
          <w:rFonts w:ascii="Arial" w:eastAsia="Times New Roman" w:hAnsi="Arial" w:cs="Arial"/>
          <w:b/>
          <w:bCs/>
          <w:sz w:val="24"/>
          <w:szCs w:val="24"/>
          <w:lang w:eastAsia="pt-BR"/>
        </w:rPr>
        <w:t>Eliza Monteiro Maia Russo</w:t>
      </w:r>
      <w:r w:rsidRPr="00207BA7">
        <w:rPr>
          <w:rFonts w:ascii="Arial" w:eastAsia="Times New Roman" w:hAnsi="Arial" w:cs="Arial"/>
          <w:sz w:val="24"/>
          <w:szCs w:val="24"/>
          <w:lang w:eastAsia="pt-BR"/>
        </w:rPr>
        <w:t>, todos qualificados nos autos.</w:t>
      </w:r>
    </w:p>
    <w:p w:rsidR="00207BA7" w:rsidRPr="00207BA7" w:rsidRDefault="00207BA7" w:rsidP="00207BA7">
      <w:pPr>
        <w:spacing w:after="5" w:line="276" w:lineRule="auto"/>
        <w:jc w:val="both"/>
        <w:rPr>
          <w:rFonts w:ascii="Arial" w:eastAsia="Times New Roman" w:hAnsi="Arial" w:cs="Arial"/>
          <w:sz w:val="24"/>
          <w:szCs w:val="24"/>
          <w:lang w:eastAsia="pt-BR"/>
        </w:rPr>
      </w:pPr>
      <w:r w:rsidRPr="00207BA7">
        <w:rPr>
          <w:rFonts w:ascii="Arial" w:eastAsia="Times New Roman" w:hAnsi="Arial" w:cs="Arial"/>
          <w:sz w:val="24"/>
          <w:szCs w:val="24"/>
          <w:lang w:eastAsia="pt-BR"/>
        </w:rPr>
        <w:t>Na petição inicial (</w:t>
      </w:r>
      <w:r w:rsidRPr="00207BA7">
        <w:rPr>
          <w:rFonts w:ascii="Arial" w:eastAsia="Times New Roman" w:hAnsi="Arial" w:cs="Arial"/>
          <w:b/>
          <w:bCs/>
          <w:sz w:val="24"/>
          <w:szCs w:val="24"/>
          <w:lang w:eastAsia="pt-BR"/>
        </w:rPr>
        <w:t>ID 145754719</w:t>
      </w:r>
      <w:r w:rsidRPr="00207BA7">
        <w:rPr>
          <w:rFonts w:ascii="Arial" w:eastAsia="Times New Roman" w:hAnsi="Arial" w:cs="Arial"/>
          <w:sz w:val="24"/>
          <w:szCs w:val="24"/>
          <w:lang w:eastAsia="pt-BR"/>
        </w:rPr>
        <w:t>), os requerentes relataram que o processo principal de inventário (nº 0053880-56.2013.8.14.0301), referente aos bens deixados por Florinda das Mercês Monteiro Russo, tramita desde 30 de setembro de 2013 sem que tenha alcançado a partilha definitiva dos bens. Sustentaram que a requerida, nomeada inventariante, tem se mostrado completamente inerte na condução do múnus público. Apontaram que ela deixou de apresentar o esboço de partilha determinado pelo juízo e que sua antiga defensora revogou os poderes outorgados nos autos principais (conforme petição de ID 130757043 do inventário), noticiando o estado de saúde debilitado da inventariante e o abandono das obrigações do encargo.</w:t>
      </w:r>
    </w:p>
    <w:p w:rsidR="00207BA7" w:rsidRPr="00207BA7" w:rsidRDefault="00207BA7" w:rsidP="00B377DC">
      <w:pPr>
        <w:spacing w:after="5" w:line="276" w:lineRule="auto"/>
        <w:jc w:val="both"/>
        <w:rPr>
          <w:rFonts w:ascii="Arial" w:eastAsia="Times New Roman" w:hAnsi="Arial" w:cs="Arial"/>
          <w:sz w:val="24"/>
          <w:szCs w:val="24"/>
          <w:lang w:eastAsia="pt-BR"/>
        </w:rPr>
      </w:pPr>
      <w:r w:rsidRPr="00207BA7">
        <w:rPr>
          <w:rFonts w:ascii="Arial" w:eastAsia="Times New Roman" w:hAnsi="Arial" w:cs="Arial"/>
          <w:sz w:val="24"/>
          <w:szCs w:val="24"/>
          <w:lang w:eastAsia="pt-BR"/>
        </w:rPr>
        <w:t xml:space="preserve">Ademais, argumentaram que a requerida usufrui de forma exclusiva de um dos imóveis do acervo hereditário sem qualquer contraprestação aos demais herdeiros e percebe frutos de locação de outro bem sem prestar as devidas contas. Diante de tais fatos, requereram a remoção imediata da requerida e a nomeação de </w:t>
      </w:r>
      <w:proofErr w:type="spellStart"/>
      <w:r w:rsidRPr="00207BA7">
        <w:rPr>
          <w:rFonts w:ascii="Arial" w:eastAsia="Times New Roman" w:hAnsi="Arial" w:cs="Arial"/>
          <w:b/>
          <w:bCs/>
          <w:sz w:val="24"/>
          <w:szCs w:val="24"/>
          <w:lang w:eastAsia="pt-BR"/>
        </w:rPr>
        <w:t>Antonio</w:t>
      </w:r>
      <w:proofErr w:type="spellEnd"/>
      <w:r w:rsidRPr="00207BA7">
        <w:rPr>
          <w:rFonts w:ascii="Arial" w:eastAsia="Times New Roman" w:hAnsi="Arial" w:cs="Arial"/>
          <w:b/>
          <w:bCs/>
          <w:sz w:val="24"/>
          <w:szCs w:val="24"/>
          <w:lang w:eastAsia="pt-BR"/>
        </w:rPr>
        <w:t xml:space="preserve"> Laércio Maia Russo Pedrosa</w:t>
      </w:r>
      <w:r w:rsidRPr="00207BA7">
        <w:rPr>
          <w:rFonts w:ascii="Arial" w:eastAsia="Times New Roman" w:hAnsi="Arial" w:cs="Arial"/>
          <w:sz w:val="24"/>
          <w:szCs w:val="24"/>
          <w:lang w:eastAsia="pt-BR"/>
        </w:rPr>
        <w:t xml:space="preserve"> como inventariante substituto.</w:t>
      </w:r>
    </w:p>
    <w:p w:rsidR="00207BA7" w:rsidRPr="00207BA7" w:rsidRDefault="00207BA7" w:rsidP="00B377DC">
      <w:pPr>
        <w:spacing w:after="5" w:line="276" w:lineRule="auto"/>
        <w:jc w:val="both"/>
        <w:rPr>
          <w:rFonts w:ascii="Arial" w:eastAsia="Times New Roman" w:hAnsi="Arial" w:cs="Arial"/>
          <w:sz w:val="24"/>
          <w:szCs w:val="24"/>
          <w:lang w:eastAsia="pt-BR"/>
        </w:rPr>
      </w:pPr>
      <w:r w:rsidRPr="00207BA7">
        <w:rPr>
          <w:rFonts w:ascii="Arial" w:eastAsia="Times New Roman" w:hAnsi="Arial" w:cs="Arial"/>
          <w:sz w:val="24"/>
          <w:szCs w:val="24"/>
          <w:lang w:eastAsia="pt-BR"/>
        </w:rPr>
        <w:t>O juízo exarou despacho (</w:t>
      </w:r>
      <w:r w:rsidRPr="00207BA7">
        <w:rPr>
          <w:rFonts w:ascii="Arial" w:eastAsia="Times New Roman" w:hAnsi="Arial" w:cs="Arial"/>
          <w:b/>
          <w:bCs/>
          <w:sz w:val="24"/>
          <w:szCs w:val="24"/>
          <w:lang w:eastAsia="pt-BR"/>
        </w:rPr>
        <w:t>ID 147104522</w:t>
      </w:r>
      <w:r w:rsidRPr="00207BA7">
        <w:rPr>
          <w:rFonts w:ascii="Arial" w:eastAsia="Times New Roman" w:hAnsi="Arial" w:cs="Arial"/>
          <w:sz w:val="24"/>
          <w:szCs w:val="24"/>
          <w:lang w:eastAsia="pt-BR"/>
        </w:rPr>
        <w:t>) determinando a intimação da inventariante para apresentar defesa no prazo de 15 dias.</w:t>
      </w:r>
    </w:p>
    <w:p w:rsidR="00207BA7" w:rsidRPr="00207BA7" w:rsidRDefault="00207BA7" w:rsidP="00B377DC">
      <w:pPr>
        <w:spacing w:after="5" w:line="276" w:lineRule="auto"/>
        <w:jc w:val="both"/>
        <w:rPr>
          <w:rFonts w:ascii="Arial" w:eastAsia="Times New Roman" w:hAnsi="Arial" w:cs="Arial"/>
          <w:sz w:val="24"/>
          <w:szCs w:val="24"/>
          <w:lang w:eastAsia="pt-BR"/>
        </w:rPr>
      </w:pPr>
      <w:r w:rsidRPr="00207BA7">
        <w:rPr>
          <w:rFonts w:ascii="Arial" w:eastAsia="Times New Roman" w:hAnsi="Arial" w:cs="Arial"/>
          <w:sz w:val="24"/>
          <w:szCs w:val="24"/>
          <w:lang w:eastAsia="pt-BR"/>
        </w:rPr>
        <w:t>Constatado que a requerida não possuía advogado constituído nos autos principais e no incidente processual, a secretaria judicial expediu mandado de intimação pessoal (</w:t>
      </w:r>
      <w:r w:rsidRPr="00207BA7">
        <w:rPr>
          <w:rFonts w:ascii="Arial" w:eastAsia="Times New Roman" w:hAnsi="Arial" w:cs="Arial"/>
          <w:b/>
          <w:bCs/>
          <w:sz w:val="24"/>
          <w:szCs w:val="24"/>
          <w:lang w:eastAsia="pt-BR"/>
        </w:rPr>
        <w:t>ID 156606993</w:t>
      </w:r>
      <w:r w:rsidRPr="00207BA7">
        <w:rPr>
          <w:rFonts w:ascii="Arial" w:eastAsia="Times New Roman" w:hAnsi="Arial" w:cs="Arial"/>
          <w:sz w:val="24"/>
          <w:szCs w:val="24"/>
          <w:lang w:eastAsia="pt-BR"/>
        </w:rPr>
        <w:t xml:space="preserve"> e </w:t>
      </w:r>
      <w:r w:rsidRPr="00207BA7">
        <w:rPr>
          <w:rFonts w:ascii="Arial" w:eastAsia="Times New Roman" w:hAnsi="Arial" w:cs="Arial"/>
          <w:b/>
          <w:bCs/>
          <w:sz w:val="24"/>
          <w:szCs w:val="24"/>
          <w:lang w:eastAsia="pt-BR"/>
        </w:rPr>
        <w:t>ID 156607000</w:t>
      </w:r>
      <w:r w:rsidRPr="00207BA7">
        <w:rPr>
          <w:rFonts w:ascii="Arial" w:eastAsia="Times New Roman" w:hAnsi="Arial" w:cs="Arial"/>
          <w:sz w:val="24"/>
          <w:szCs w:val="24"/>
          <w:lang w:eastAsia="pt-BR"/>
        </w:rPr>
        <w:t>), com base na petição de provocação dos requerentes (</w:t>
      </w:r>
      <w:r w:rsidRPr="00207BA7">
        <w:rPr>
          <w:rFonts w:ascii="Arial" w:eastAsia="Times New Roman" w:hAnsi="Arial" w:cs="Arial"/>
          <w:b/>
          <w:bCs/>
          <w:sz w:val="24"/>
          <w:szCs w:val="24"/>
          <w:lang w:eastAsia="pt-BR"/>
        </w:rPr>
        <w:t>ID 156542022</w:t>
      </w:r>
      <w:r w:rsidRPr="00207BA7">
        <w:rPr>
          <w:rFonts w:ascii="Arial" w:eastAsia="Times New Roman" w:hAnsi="Arial" w:cs="Arial"/>
          <w:sz w:val="24"/>
          <w:szCs w:val="24"/>
          <w:lang w:eastAsia="pt-BR"/>
        </w:rPr>
        <w:t>).</w:t>
      </w:r>
    </w:p>
    <w:p w:rsidR="00207BA7" w:rsidRPr="00207BA7" w:rsidRDefault="00207BA7" w:rsidP="00B377DC">
      <w:pPr>
        <w:spacing w:after="5" w:line="276" w:lineRule="auto"/>
        <w:jc w:val="both"/>
        <w:rPr>
          <w:rFonts w:ascii="Arial" w:eastAsia="Times New Roman" w:hAnsi="Arial" w:cs="Arial"/>
          <w:sz w:val="24"/>
          <w:szCs w:val="24"/>
          <w:lang w:eastAsia="pt-BR"/>
        </w:rPr>
      </w:pPr>
      <w:r w:rsidRPr="00207BA7">
        <w:rPr>
          <w:rFonts w:ascii="Arial" w:eastAsia="Times New Roman" w:hAnsi="Arial" w:cs="Arial"/>
          <w:sz w:val="24"/>
          <w:szCs w:val="24"/>
          <w:lang w:eastAsia="pt-BR"/>
        </w:rPr>
        <w:t xml:space="preserve">A intimação pessoal da requerida foi devidamente cumprida pelo oficial de justiça avaliador em 26 de setembro de 2025, conforme certidão de </w:t>
      </w:r>
      <w:r w:rsidRPr="00207BA7">
        <w:rPr>
          <w:rFonts w:ascii="Arial" w:eastAsia="Times New Roman" w:hAnsi="Arial" w:cs="Arial"/>
          <w:b/>
          <w:bCs/>
          <w:sz w:val="24"/>
          <w:szCs w:val="24"/>
          <w:lang w:eastAsia="pt-BR"/>
        </w:rPr>
        <w:t>ID 159279659</w:t>
      </w:r>
      <w:r w:rsidRPr="00207BA7">
        <w:rPr>
          <w:rFonts w:ascii="Arial" w:eastAsia="Times New Roman" w:hAnsi="Arial" w:cs="Arial"/>
          <w:sz w:val="24"/>
          <w:szCs w:val="24"/>
          <w:lang w:eastAsia="pt-BR"/>
        </w:rPr>
        <w:t xml:space="preserve"> e mandado assinado de </w:t>
      </w:r>
      <w:r w:rsidRPr="00207BA7">
        <w:rPr>
          <w:rFonts w:ascii="Arial" w:eastAsia="Times New Roman" w:hAnsi="Arial" w:cs="Arial"/>
          <w:b/>
          <w:bCs/>
          <w:sz w:val="24"/>
          <w:szCs w:val="24"/>
          <w:lang w:eastAsia="pt-BR"/>
        </w:rPr>
        <w:t>ID 159279663</w:t>
      </w:r>
      <w:r w:rsidRPr="00207BA7">
        <w:rPr>
          <w:rFonts w:ascii="Arial" w:eastAsia="Times New Roman" w:hAnsi="Arial" w:cs="Arial"/>
          <w:sz w:val="24"/>
          <w:szCs w:val="24"/>
          <w:lang w:eastAsia="pt-BR"/>
        </w:rPr>
        <w:t>.</w:t>
      </w:r>
    </w:p>
    <w:p w:rsidR="00207BA7" w:rsidRPr="00207BA7" w:rsidRDefault="00207BA7" w:rsidP="00B377DC">
      <w:pPr>
        <w:spacing w:after="5" w:line="276" w:lineRule="auto"/>
        <w:jc w:val="both"/>
        <w:rPr>
          <w:rFonts w:ascii="Arial" w:eastAsia="Times New Roman" w:hAnsi="Arial" w:cs="Arial"/>
          <w:sz w:val="24"/>
          <w:szCs w:val="24"/>
          <w:lang w:eastAsia="pt-BR"/>
        </w:rPr>
      </w:pPr>
      <w:r w:rsidRPr="00207BA7">
        <w:rPr>
          <w:rFonts w:ascii="Arial" w:eastAsia="Times New Roman" w:hAnsi="Arial" w:cs="Arial"/>
          <w:sz w:val="24"/>
          <w:szCs w:val="24"/>
          <w:lang w:eastAsia="pt-BR"/>
        </w:rPr>
        <w:t>Decorrido o prazo legal, a secretaria judicial certificou (</w:t>
      </w:r>
      <w:r w:rsidRPr="00207BA7">
        <w:rPr>
          <w:rFonts w:ascii="Arial" w:eastAsia="Times New Roman" w:hAnsi="Arial" w:cs="Arial"/>
          <w:b/>
          <w:bCs/>
          <w:sz w:val="24"/>
          <w:szCs w:val="24"/>
          <w:lang w:eastAsia="pt-BR"/>
        </w:rPr>
        <w:t>ID 165712408</w:t>
      </w:r>
      <w:r w:rsidRPr="00207BA7">
        <w:rPr>
          <w:rFonts w:ascii="Arial" w:eastAsia="Times New Roman" w:hAnsi="Arial" w:cs="Arial"/>
          <w:sz w:val="24"/>
          <w:szCs w:val="24"/>
          <w:lang w:eastAsia="pt-BR"/>
        </w:rPr>
        <w:t>) que a inventariante não apresentou nenhuma manifestação ou defesa ao presente incidente.</w:t>
      </w:r>
    </w:p>
    <w:p w:rsidR="00207BA7" w:rsidRPr="00207BA7" w:rsidRDefault="001863A8" w:rsidP="001863A8">
      <w:pPr>
        <w:spacing w:after="5" w:line="276" w:lineRule="auto"/>
        <w:jc w:val="both"/>
        <w:rPr>
          <w:rFonts w:ascii="Arial" w:eastAsia="Times New Roman" w:hAnsi="Arial" w:cs="Arial"/>
          <w:sz w:val="24"/>
          <w:szCs w:val="24"/>
          <w:lang w:eastAsia="pt-BR"/>
        </w:rPr>
      </w:pPr>
      <w:r>
        <w:rPr>
          <w:rFonts w:ascii="Arial" w:eastAsia="Times New Roman" w:hAnsi="Arial" w:cs="Arial"/>
          <w:sz w:val="24"/>
          <w:szCs w:val="24"/>
          <w:lang w:eastAsia="pt-BR"/>
        </w:rPr>
        <w:t>Os autos vieram conclusos</w:t>
      </w:r>
      <w:r w:rsidR="00207BA7" w:rsidRPr="00207BA7">
        <w:rPr>
          <w:rFonts w:ascii="Arial" w:eastAsia="Times New Roman" w:hAnsi="Arial" w:cs="Arial"/>
          <w:sz w:val="24"/>
          <w:szCs w:val="24"/>
          <w:lang w:eastAsia="pt-BR"/>
        </w:rPr>
        <w:t>.</w:t>
      </w:r>
    </w:p>
    <w:p w:rsidR="00207BA7" w:rsidRPr="00207BA7" w:rsidRDefault="00207BA7" w:rsidP="00207BA7">
      <w:pPr>
        <w:spacing w:after="5" w:line="276" w:lineRule="auto"/>
        <w:jc w:val="both"/>
        <w:outlineLvl w:val="0"/>
        <w:rPr>
          <w:rFonts w:ascii="Arial" w:eastAsia="Times New Roman" w:hAnsi="Arial" w:cs="Arial"/>
          <w:b/>
          <w:bCs/>
          <w:kern w:val="36"/>
          <w:sz w:val="24"/>
          <w:szCs w:val="24"/>
          <w:lang w:eastAsia="pt-BR"/>
        </w:rPr>
      </w:pPr>
      <w:r w:rsidRPr="00207BA7">
        <w:rPr>
          <w:rFonts w:ascii="Arial" w:eastAsia="Times New Roman" w:hAnsi="Arial" w:cs="Arial"/>
          <w:b/>
          <w:bCs/>
          <w:kern w:val="36"/>
          <w:sz w:val="24"/>
          <w:szCs w:val="24"/>
          <w:lang w:eastAsia="pt-BR"/>
        </w:rPr>
        <w:t>2. FUNDAMENTAÇÃO</w:t>
      </w:r>
    </w:p>
    <w:p w:rsidR="00207BA7" w:rsidRPr="00207BA7" w:rsidRDefault="00207BA7" w:rsidP="001863A8">
      <w:pPr>
        <w:spacing w:after="5" w:line="276" w:lineRule="auto"/>
        <w:jc w:val="both"/>
        <w:rPr>
          <w:rFonts w:ascii="Arial" w:eastAsia="Times New Roman" w:hAnsi="Arial" w:cs="Arial"/>
          <w:sz w:val="24"/>
          <w:szCs w:val="24"/>
          <w:lang w:eastAsia="pt-BR"/>
        </w:rPr>
      </w:pPr>
      <w:r w:rsidRPr="00207BA7">
        <w:rPr>
          <w:rFonts w:ascii="Arial" w:eastAsia="Times New Roman" w:hAnsi="Arial" w:cs="Arial"/>
          <w:sz w:val="24"/>
          <w:szCs w:val="24"/>
          <w:lang w:eastAsia="pt-BR"/>
        </w:rPr>
        <w:t>O processo encontra-se em ordem, com o contraditório regularmente assegurado por meio da intimação pessoal da requerida. Inexistindo preliminares ou nulidades a serem sanadas, passa-se diretamente ao exame do mérito do pedido de remoção.</w:t>
      </w:r>
    </w:p>
    <w:p w:rsidR="00207BA7" w:rsidRPr="00207BA7" w:rsidRDefault="00207BA7" w:rsidP="001863A8">
      <w:pPr>
        <w:spacing w:after="5" w:line="276" w:lineRule="auto"/>
        <w:jc w:val="both"/>
        <w:rPr>
          <w:rFonts w:ascii="Arial" w:eastAsia="Times New Roman" w:hAnsi="Arial" w:cs="Arial"/>
          <w:sz w:val="24"/>
          <w:szCs w:val="24"/>
          <w:lang w:eastAsia="pt-BR"/>
        </w:rPr>
      </w:pPr>
      <w:r w:rsidRPr="00207BA7">
        <w:rPr>
          <w:rFonts w:ascii="Arial" w:eastAsia="Times New Roman" w:hAnsi="Arial" w:cs="Arial"/>
          <w:sz w:val="24"/>
          <w:szCs w:val="24"/>
          <w:lang w:eastAsia="pt-BR"/>
        </w:rPr>
        <w:t>No mérito, a pretensão formulada pelos requerentes é procedente.</w:t>
      </w:r>
    </w:p>
    <w:p w:rsidR="00207BA7" w:rsidRPr="00207BA7" w:rsidRDefault="00207BA7" w:rsidP="001863A8">
      <w:pPr>
        <w:spacing w:after="5" w:line="276" w:lineRule="auto"/>
        <w:jc w:val="both"/>
        <w:rPr>
          <w:rFonts w:ascii="Arial" w:eastAsia="Times New Roman" w:hAnsi="Arial" w:cs="Arial"/>
          <w:sz w:val="24"/>
          <w:szCs w:val="24"/>
          <w:lang w:eastAsia="pt-BR"/>
        </w:rPr>
      </w:pPr>
      <w:r w:rsidRPr="00207BA7">
        <w:rPr>
          <w:rFonts w:ascii="Arial" w:eastAsia="Times New Roman" w:hAnsi="Arial" w:cs="Arial"/>
          <w:sz w:val="24"/>
          <w:szCs w:val="24"/>
          <w:lang w:eastAsia="pt-BR"/>
        </w:rPr>
        <w:lastRenderedPageBreak/>
        <w:t>O inventariante atua como auxiliar do juízo e possui o dever de administrar os bens do espólio com diligência, transparência e celeridade, impulsionando o processo até a sua efetiva partilha. O artigo 622 do Código de Processo Civil prevê expressamente as hipóteses em que o inventariante poderá ser removido do encargo:</w:t>
      </w:r>
    </w:p>
    <w:p w:rsidR="00207BA7" w:rsidRPr="00207BA7" w:rsidRDefault="00207BA7" w:rsidP="00207BA7">
      <w:pPr>
        <w:spacing w:after="5" w:line="276" w:lineRule="auto"/>
        <w:jc w:val="both"/>
        <w:rPr>
          <w:rFonts w:ascii="Arial" w:eastAsia="Times New Roman" w:hAnsi="Arial" w:cs="Arial"/>
          <w:i/>
          <w:iCs/>
          <w:sz w:val="24"/>
          <w:szCs w:val="24"/>
          <w:lang w:eastAsia="pt-BR"/>
        </w:rPr>
      </w:pPr>
      <w:r w:rsidRPr="00207BA7">
        <w:rPr>
          <w:rFonts w:ascii="Arial" w:eastAsia="Times New Roman" w:hAnsi="Arial" w:cs="Arial"/>
          <w:i/>
          <w:iCs/>
          <w:sz w:val="24"/>
          <w:szCs w:val="24"/>
          <w:lang w:eastAsia="pt-BR"/>
        </w:rPr>
        <w:t xml:space="preserve">Art. 622. O inventariante será removido de ofício ou a requerimento: </w:t>
      </w:r>
    </w:p>
    <w:p w:rsidR="00207BA7" w:rsidRPr="00207BA7" w:rsidRDefault="00207BA7" w:rsidP="00207BA7">
      <w:pPr>
        <w:spacing w:after="5" w:line="276" w:lineRule="auto"/>
        <w:jc w:val="both"/>
        <w:rPr>
          <w:rFonts w:ascii="Arial" w:eastAsia="Times New Roman" w:hAnsi="Arial" w:cs="Arial"/>
          <w:i/>
          <w:iCs/>
          <w:sz w:val="24"/>
          <w:szCs w:val="24"/>
          <w:lang w:eastAsia="pt-BR"/>
        </w:rPr>
      </w:pPr>
      <w:r w:rsidRPr="00207BA7">
        <w:rPr>
          <w:rFonts w:ascii="Arial" w:eastAsia="Times New Roman" w:hAnsi="Arial" w:cs="Arial"/>
          <w:i/>
          <w:iCs/>
          <w:sz w:val="24"/>
          <w:szCs w:val="24"/>
          <w:lang w:eastAsia="pt-BR"/>
        </w:rPr>
        <w:t xml:space="preserve">[...] </w:t>
      </w:r>
    </w:p>
    <w:p w:rsidR="00207BA7" w:rsidRPr="00207BA7" w:rsidRDefault="00207BA7" w:rsidP="00207BA7">
      <w:pPr>
        <w:spacing w:after="5" w:line="276" w:lineRule="auto"/>
        <w:jc w:val="both"/>
        <w:rPr>
          <w:rFonts w:ascii="Arial" w:eastAsia="Times New Roman" w:hAnsi="Arial" w:cs="Arial"/>
          <w:i/>
          <w:iCs/>
          <w:sz w:val="24"/>
          <w:szCs w:val="24"/>
          <w:lang w:eastAsia="pt-BR"/>
        </w:rPr>
      </w:pPr>
      <w:r w:rsidRPr="00207BA7">
        <w:rPr>
          <w:rFonts w:ascii="Arial" w:eastAsia="Times New Roman" w:hAnsi="Arial" w:cs="Arial"/>
          <w:i/>
          <w:iCs/>
          <w:sz w:val="24"/>
          <w:szCs w:val="24"/>
          <w:lang w:eastAsia="pt-BR"/>
        </w:rPr>
        <w:t xml:space="preserve">II - </w:t>
      </w:r>
      <w:proofErr w:type="gramStart"/>
      <w:r w:rsidRPr="00207BA7">
        <w:rPr>
          <w:rFonts w:ascii="Arial" w:eastAsia="Times New Roman" w:hAnsi="Arial" w:cs="Arial"/>
          <w:i/>
          <w:iCs/>
          <w:sz w:val="24"/>
          <w:szCs w:val="24"/>
          <w:lang w:eastAsia="pt-BR"/>
        </w:rPr>
        <w:t>se</w:t>
      </w:r>
      <w:proofErr w:type="gramEnd"/>
      <w:r w:rsidRPr="00207BA7">
        <w:rPr>
          <w:rFonts w:ascii="Arial" w:eastAsia="Times New Roman" w:hAnsi="Arial" w:cs="Arial"/>
          <w:i/>
          <w:iCs/>
          <w:sz w:val="24"/>
          <w:szCs w:val="24"/>
          <w:lang w:eastAsia="pt-BR"/>
        </w:rPr>
        <w:t xml:space="preserve"> não der ao inventário andamento regular, se suscitar dúvidas infundadas ou se praticar atos meramente protelatórios; </w:t>
      </w:r>
    </w:p>
    <w:p w:rsidR="00207BA7" w:rsidRPr="00207BA7" w:rsidRDefault="00207BA7" w:rsidP="00207BA7">
      <w:pPr>
        <w:spacing w:after="5" w:line="276" w:lineRule="auto"/>
        <w:jc w:val="both"/>
        <w:rPr>
          <w:rFonts w:ascii="Arial" w:eastAsia="Times New Roman" w:hAnsi="Arial" w:cs="Arial"/>
          <w:i/>
          <w:iCs/>
          <w:sz w:val="24"/>
          <w:szCs w:val="24"/>
          <w:lang w:eastAsia="pt-BR"/>
        </w:rPr>
      </w:pPr>
      <w:r w:rsidRPr="00207BA7">
        <w:rPr>
          <w:rFonts w:ascii="Arial" w:eastAsia="Times New Roman" w:hAnsi="Arial" w:cs="Arial"/>
          <w:i/>
          <w:iCs/>
          <w:sz w:val="24"/>
          <w:szCs w:val="24"/>
          <w:lang w:eastAsia="pt-BR"/>
        </w:rPr>
        <w:t xml:space="preserve">III - se, por culpa sua, bens do espólio se deteriorarem, forem dilapidados ou sofrerem dano; </w:t>
      </w:r>
    </w:p>
    <w:p w:rsidR="00207BA7" w:rsidRPr="00207BA7" w:rsidRDefault="00207BA7" w:rsidP="00207BA7">
      <w:pPr>
        <w:spacing w:after="5" w:line="276" w:lineRule="auto"/>
        <w:jc w:val="both"/>
        <w:rPr>
          <w:rFonts w:ascii="Arial" w:eastAsia="Times New Roman" w:hAnsi="Arial" w:cs="Arial"/>
          <w:i/>
          <w:iCs/>
          <w:sz w:val="24"/>
          <w:szCs w:val="24"/>
          <w:lang w:eastAsia="pt-BR"/>
        </w:rPr>
      </w:pPr>
      <w:r w:rsidRPr="00207BA7">
        <w:rPr>
          <w:rFonts w:ascii="Arial" w:eastAsia="Times New Roman" w:hAnsi="Arial" w:cs="Arial"/>
          <w:i/>
          <w:iCs/>
          <w:sz w:val="24"/>
          <w:szCs w:val="24"/>
          <w:lang w:eastAsia="pt-BR"/>
        </w:rPr>
        <w:t xml:space="preserve">V - </w:t>
      </w:r>
      <w:proofErr w:type="gramStart"/>
      <w:r w:rsidRPr="00207BA7">
        <w:rPr>
          <w:rFonts w:ascii="Arial" w:eastAsia="Times New Roman" w:hAnsi="Arial" w:cs="Arial"/>
          <w:i/>
          <w:iCs/>
          <w:sz w:val="24"/>
          <w:szCs w:val="24"/>
          <w:lang w:eastAsia="pt-BR"/>
        </w:rPr>
        <w:t>se</w:t>
      </w:r>
      <w:proofErr w:type="gramEnd"/>
      <w:r w:rsidRPr="00207BA7">
        <w:rPr>
          <w:rFonts w:ascii="Arial" w:eastAsia="Times New Roman" w:hAnsi="Arial" w:cs="Arial"/>
          <w:i/>
          <w:iCs/>
          <w:sz w:val="24"/>
          <w:szCs w:val="24"/>
          <w:lang w:eastAsia="pt-BR"/>
        </w:rPr>
        <w:t xml:space="preserve"> não prestar contas ou se as que prestar não forem julgadas boas; </w:t>
      </w:r>
    </w:p>
    <w:p w:rsidR="00207BA7" w:rsidRPr="00207BA7" w:rsidRDefault="00207BA7" w:rsidP="001863A8">
      <w:pPr>
        <w:spacing w:after="5" w:line="276" w:lineRule="auto"/>
        <w:jc w:val="both"/>
        <w:rPr>
          <w:rFonts w:ascii="Arial" w:eastAsia="Times New Roman" w:hAnsi="Arial" w:cs="Arial"/>
          <w:sz w:val="24"/>
          <w:szCs w:val="24"/>
          <w:lang w:eastAsia="pt-BR"/>
        </w:rPr>
      </w:pPr>
      <w:r w:rsidRPr="00207BA7">
        <w:rPr>
          <w:rFonts w:ascii="Arial" w:eastAsia="Times New Roman" w:hAnsi="Arial" w:cs="Arial"/>
          <w:sz w:val="24"/>
          <w:szCs w:val="24"/>
          <w:lang w:eastAsia="pt-BR"/>
        </w:rPr>
        <w:t xml:space="preserve">No caso vertente, a </w:t>
      </w:r>
      <w:r w:rsidRPr="00207BA7">
        <w:rPr>
          <w:rFonts w:ascii="Arial" w:eastAsia="Times New Roman" w:hAnsi="Arial" w:cs="Arial"/>
          <w:b/>
          <w:bCs/>
          <w:sz w:val="24"/>
          <w:szCs w:val="24"/>
          <w:lang w:eastAsia="pt-BR"/>
        </w:rPr>
        <w:t>desídia</w:t>
      </w:r>
      <w:r w:rsidRPr="00207BA7">
        <w:rPr>
          <w:rFonts w:ascii="Arial" w:eastAsia="Times New Roman" w:hAnsi="Arial" w:cs="Arial"/>
          <w:sz w:val="24"/>
          <w:szCs w:val="24"/>
          <w:lang w:eastAsia="pt-BR"/>
        </w:rPr>
        <w:t xml:space="preserve"> e a </w:t>
      </w:r>
      <w:r w:rsidRPr="00207BA7">
        <w:rPr>
          <w:rFonts w:ascii="Arial" w:eastAsia="Times New Roman" w:hAnsi="Arial" w:cs="Arial"/>
          <w:b/>
          <w:bCs/>
          <w:sz w:val="24"/>
          <w:szCs w:val="24"/>
          <w:lang w:eastAsia="pt-BR"/>
        </w:rPr>
        <w:t>inércia</w:t>
      </w:r>
      <w:r w:rsidRPr="00207BA7">
        <w:rPr>
          <w:rFonts w:ascii="Arial" w:eastAsia="Times New Roman" w:hAnsi="Arial" w:cs="Arial"/>
          <w:sz w:val="24"/>
          <w:szCs w:val="24"/>
          <w:lang w:eastAsia="pt-BR"/>
        </w:rPr>
        <w:t xml:space="preserve"> da requerida na condução do processo de inventário ficaram caracterizadas. O processo de inventário principal tramita há mais de uma década (desde setembro de 2013) sem que a inventariante tenha promovido atos eficazes para a partilha dos bens ou para a quitação dos débitos fiscais do espólio. </w:t>
      </w:r>
    </w:p>
    <w:p w:rsidR="00207BA7" w:rsidRPr="00207BA7" w:rsidRDefault="00207BA7" w:rsidP="001863A8">
      <w:pPr>
        <w:spacing w:after="5" w:line="276" w:lineRule="auto"/>
        <w:jc w:val="both"/>
        <w:rPr>
          <w:rFonts w:ascii="Arial" w:eastAsia="Times New Roman" w:hAnsi="Arial" w:cs="Arial"/>
          <w:sz w:val="24"/>
          <w:szCs w:val="24"/>
          <w:lang w:eastAsia="pt-BR"/>
        </w:rPr>
      </w:pPr>
      <w:r w:rsidRPr="00207BA7">
        <w:rPr>
          <w:rFonts w:ascii="Arial" w:eastAsia="Times New Roman" w:hAnsi="Arial" w:cs="Arial"/>
          <w:sz w:val="24"/>
          <w:szCs w:val="24"/>
          <w:lang w:eastAsia="pt-BR"/>
        </w:rPr>
        <w:t>Outrossim, restou demonstrado que a requerida deixou de cumprir determinações judiciais cruciais para o andamento do feito, como a apresentação do esboço de partilha. Essa inércia prolongada e injustificada configura nítida violação ao dever imposto pelo artigo 622, inciso II, do Código de Processo Civil.</w:t>
      </w:r>
    </w:p>
    <w:p w:rsidR="00207BA7" w:rsidRPr="00207BA7" w:rsidRDefault="00207BA7" w:rsidP="001863A8">
      <w:pPr>
        <w:spacing w:after="5" w:line="276" w:lineRule="auto"/>
        <w:jc w:val="both"/>
        <w:rPr>
          <w:rFonts w:ascii="Arial" w:eastAsia="Times New Roman" w:hAnsi="Arial" w:cs="Arial"/>
          <w:sz w:val="24"/>
          <w:szCs w:val="24"/>
          <w:lang w:eastAsia="pt-BR"/>
        </w:rPr>
      </w:pPr>
      <w:r w:rsidRPr="00207BA7">
        <w:rPr>
          <w:rFonts w:ascii="Arial" w:eastAsia="Times New Roman" w:hAnsi="Arial" w:cs="Arial"/>
          <w:sz w:val="24"/>
          <w:szCs w:val="24"/>
          <w:lang w:eastAsia="pt-BR"/>
        </w:rPr>
        <w:t xml:space="preserve">Ademais, a ausência de representação processual da inventariante no feito principal e a sua inércia absoluta no presente incidente processual, mesmo após ter sido </w:t>
      </w:r>
      <w:r w:rsidRPr="00207BA7">
        <w:rPr>
          <w:rFonts w:ascii="Arial" w:eastAsia="Times New Roman" w:hAnsi="Arial" w:cs="Arial"/>
          <w:b/>
          <w:bCs/>
          <w:sz w:val="24"/>
          <w:szCs w:val="24"/>
          <w:lang w:eastAsia="pt-BR"/>
        </w:rPr>
        <w:t>pessoalmente intimada</w:t>
      </w:r>
      <w:r w:rsidRPr="00207BA7">
        <w:rPr>
          <w:rFonts w:ascii="Arial" w:eastAsia="Times New Roman" w:hAnsi="Arial" w:cs="Arial"/>
          <w:sz w:val="24"/>
          <w:szCs w:val="24"/>
          <w:lang w:eastAsia="pt-BR"/>
        </w:rPr>
        <w:t xml:space="preserve"> por oficial de justiça (</w:t>
      </w:r>
      <w:r w:rsidRPr="00207BA7">
        <w:rPr>
          <w:rFonts w:ascii="Arial" w:eastAsia="Times New Roman" w:hAnsi="Arial" w:cs="Arial"/>
          <w:b/>
          <w:bCs/>
          <w:sz w:val="24"/>
          <w:szCs w:val="24"/>
          <w:lang w:eastAsia="pt-BR"/>
        </w:rPr>
        <w:t>ID 159279659</w:t>
      </w:r>
      <w:r w:rsidRPr="00207BA7">
        <w:rPr>
          <w:rFonts w:ascii="Arial" w:eastAsia="Times New Roman" w:hAnsi="Arial" w:cs="Arial"/>
          <w:sz w:val="24"/>
          <w:szCs w:val="24"/>
          <w:lang w:eastAsia="pt-BR"/>
        </w:rPr>
        <w:t>), corroboram a alegação de total desinteresse e impossibilidade fática de continuar exercendo o encargo. O silêncio da requerida faz presumir verdadeiros os fatos narrados na petição inicial, especialmente no que tange ao abandono do múnus e à falta de prestação de contas dos frutos civis colhidos pela fruição dos imóveis do espólio.</w:t>
      </w:r>
    </w:p>
    <w:p w:rsidR="00207BA7" w:rsidRPr="00207BA7" w:rsidRDefault="00207BA7" w:rsidP="001863A8">
      <w:pPr>
        <w:spacing w:after="5" w:line="276" w:lineRule="auto"/>
        <w:jc w:val="both"/>
        <w:rPr>
          <w:rFonts w:ascii="Arial" w:eastAsia="Times New Roman" w:hAnsi="Arial" w:cs="Arial"/>
          <w:sz w:val="24"/>
          <w:szCs w:val="24"/>
          <w:lang w:eastAsia="pt-BR"/>
        </w:rPr>
      </w:pPr>
      <w:r w:rsidRPr="00207BA7">
        <w:rPr>
          <w:rFonts w:ascii="Arial" w:eastAsia="Times New Roman" w:hAnsi="Arial" w:cs="Arial"/>
          <w:sz w:val="24"/>
          <w:szCs w:val="24"/>
          <w:lang w:eastAsia="pt-BR"/>
        </w:rPr>
        <w:t>Por conseguinte, a manutenção da requerida na função de inventariante mostra-se inviável, uma vez que prejudica o direito dos demais coerdeiros de receberem os seus respectivos quinhões e impede a razoável duração do processo.</w:t>
      </w:r>
    </w:p>
    <w:p w:rsidR="00207BA7" w:rsidRPr="00207BA7" w:rsidRDefault="00207BA7" w:rsidP="001863A8">
      <w:pPr>
        <w:spacing w:after="5" w:line="276" w:lineRule="auto"/>
        <w:jc w:val="both"/>
        <w:rPr>
          <w:rFonts w:ascii="Arial" w:eastAsia="Times New Roman" w:hAnsi="Arial" w:cs="Arial"/>
          <w:sz w:val="24"/>
          <w:szCs w:val="24"/>
          <w:lang w:eastAsia="pt-BR"/>
        </w:rPr>
      </w:pPr>
      <w:r w:rsidRPr="00207BA7">
        <w:rPr>
          <w:rFonts w:ascii="Arial" w:eastAsia="Times New Roman" w:hAnsi="Arial" w:cs="Arial"/>
          <w:sz w:val="24"/>
          <w:szCs w:val="24"/>
          <w:lang w:eastAsia="pt-BR"/>
        </w:rPr>
        <w:t xml:space="preserve">No tocante à nomeação do inventariante substituto, os requerentes indicaram consensualmente o herdeiro </w:t>
      </w:r>
      <w:proofErr w:type="spellStart"/>
      <w:r w:rsidRPr="00207BA7">
        <w:rPr>
          <w:rFonts w:ascii="Arial" w:eastAsia="Times New Roman" w:hAnsi="Arial" w:cs="Arial"/>
          <w:b/>
          <w:bCs/>
          <w:sz w:val="24"/>
          <w:szCs w:val="24"/>
          <w:lang w:eastAsia="pt-BR"/>
        </w:rPr>
        <w:t>Antonio</w:t>
      </w:r>
      <w:proofErr w:type="spellEnd"/>
      <w:r w:rsidRPr="00207BA7">
        <w:rPr>
          <w:rFonts w:ascii="Arial" w:eastAsia="Times New Roman" w:hAnsi="Arial" w:cs="Arial"/>
          <w:b/>
          <w:bCs/>
          <w:sz w:val="24"/>
          <w:szCs w:val="24"/>
          <w:lang w:eastAsia="pt-BR"/>
        </w:rPr>
        <w:t xml:space="preserve"> Laércio Maia Russo Pedrosa</w:t>
      </w:r>
      <w:r w:rsidRPr="00207BA7">
        <w:rPr>
          <w:rFonts w:ascii="Arial" w:eastAsia="Times New Roman" w:hAnsi="Arial" w:cs="Arial"/>
          <w:sz w:val="24"/>
          <w:szCs w:val="24"/>
          <w:lang w:eastAsia="pt-BR"/>
        </w:rPr>
        <w:t xml:space="preserve">, filho e representante do espólio da coerdeira falecida </w:t>
      </w:r>
      <w:proofErr w:type="spellStart"/>
      <w:r w:rsidRPr="00207BA7">
        <w:rPr>
          <w:rFonts w:ascii="Arial" w:eastAsia="Times New Roman" w:hAnsi="Arial" w:cs="Arial"/>
          <w:sz w:val="24"/>
          <w:szCs w:val="24"/>
          <w:lang w:eastAsia="pt-BR"/>
        </w:rPr>
        <w:t>Simea</w:t>
      </w:r>
      <w:proofErr w:type="spellEnd"/>
      <w:r w:rsidRPr="00207BA7">
        <w:rPr>
          <w:rFonts w:ascii="Arial" w:eastAsia="Times New Roman" w:hAnsi="Arial" w:cs="Arial"/>
          <w:sz w:val="24"/>
          <w:szCs w:val="24"/>
          <w:lang w:eastAsia="pt-BR"/>
        </w:rPr>
        <w:t xml:space="preserve"> Maia Russo Pedrosa (conforme certidão de óbito de </w:t>
      </w:r>
      <w:r w:rsidRPr="00207BA7">
        <w:rPr>
          <w:rFonts w:ascii="Arial" w:eastAsia="Times New Roman" w:hAnsi="Arial" w:cs="Arial"/>
          <w:b/>
          <w:bCs/>
          <w:sz w:val="24"/>
          <w:szCs w:val="24"/>
          <w:lang w:eastAsia="pt-BR"/>
        </w:rPr>
        <w:t>ID 145783308</w:t>
      </w:r>
      <w:r w:rsidRPr="00207BA7">
        <w:rPr>
          <w:rFonts w:ascii="Arial" w:eastAsia="Times New Roman" w:hAnsi="Arial" w:cs="Arial"/>
          <w:sz w:val="24"/>
          <w:szCs w:val="24"/>
          <w:lang w:eastAsia="pt-BR"/>
        </w:rPr>
        <w:t>).</w:t>
      </w:r>
    </w:p>
    <w:p w:rsidR="00207BA7" w:rsidRPr="00207BA7" w:rsidRDefault="00207BA7" w:rsidP="001863A8">
      <w:pPr>
        <w:spacing w:after="5" w:line="276" w:lineRule="auto"/>
        <w:jc w:val="both"/>
        <w:rPr>
          <w:rFonts w:ascii="Arial" w:eastAsia="Times New Roman" w:hAnsi="Arial" w:cs="Arial"/>
          <w:sz w:val="24"/>
          <w:szCs w:val="24"/>
          <w:lang w:eastAsia="pt-BR"/>
        </w:rPr>
      </w:pPr>
      <w:r w:rsidRPr="00207BA7">
        <w:rPr>
          <w:rFonts w:ascii="Arial" w:eastAsia="Times New Roman" w:hAnsi="Arial" w:cs="Arial"/>
          <w:sz w:val="24"/>
          <w:szCs w:val="24"/>
          <w:lang w:eastAsia="pt-BR"/>
        </w:rPr>
        <w:t>O artigo 617 do Código de Processo Civil estabelece uma ordem de preferência para a nomeação de inventariante, a qual, contudo, não possui caráter absoluto, podendo ser flexibilizada pelo magistrado para atender aos interesses da administração do espólio e à celeridade processual.</w:t>
      </w:r>
    </w:p>
    <w:p w:rsidR="00207BA7" w:rsidRPr="00207BA7" w:rsidRDefault="00207BA7" w:rsidP="001863A8">
      <w:pPr>
        <w:spacing w:after="5" w:line="276" w:lineRule="auto"/>
        <w:jc w:val="both"/>
        <w:rPr>
          <w:rFonts w:ascii="Arial" w:eastAsia="Times New Roman" w:hAnsi="Arial" w:cs="Arial"/>
          <w:sz w:val="24"/>
          <w:szCs w:val="24"/>
          <w:lang w:eastAsia="pt-BR"/>
        </w:rPr>
      </w:pPr>
      <w:r w:rsidRPr="00207BA7">
        <w:rPr>
          <w:rFonts w:ascii="Arial" w:eastAsia="Times New Roman" w:hAnsi="Arial" w:cs="Arial"/>
          <w:sz w:val="24"/>
          <w:szCs w:val="24"/>
          <w:lang w:eastAsia="pt-BR"/>
        </w:rPr>
        <w:t xml:space="preserve">No caso concreto, o herdeiro </w:t>
      </w:r>
      <w:proofErr w:type="spellStart"/>
      <w:r w:rsidRPr="00207BA7">
        <w:rPr>
          <w:rFonts w:ascii="Arial" w:eastAsia="Times New Roman" w:hAnsi="Arial" w:cs="Arial"/>
          <w:sz w:val="24"/>
          <w:szCs w:val="24"/>
          <w:lang w:eastAsia="pt-BR"/>
        </w:rPr>
        <w:t>Antonio</w:t>
      </w:r>
      <w:proofErr w:type="spellEnd"/>
      <w:r w:rsidRPr="00207BA7">
        <w:rPr>
          <w:rFonts w:ascii="Arial" w:eastAsia="Times New Roman" w:hAnsi="Arial" w:cs="Arial"/>
          <w:sz w:val="24"/>
          <w:szCs w:val="24"/>
          <w:lang w:eastAsia="pt-BR"/>
        </w:rPr>
        <w:t xml:space="preserve"> Monteiro Maia Russo, que está na posse de um dos imóveis e possuiria preferência legal, manifestou expressamente o seu declínio ao encargo e declarou apoio à nomeação de </w:t>
      </w:r>
      <w:proofErr w:type="spellStart"/>
      <w:r w:rsidRPr="00207BA7">
        <w:rPr>
          <w:rFonts w:ascii="Arial" w:eastAsia="Times New Roman" w:hAnsi="Arial" w:cs="Arial"/>
          <w:sz w:val="24"/>
          <w:szCs w:val="24"/>
          <w:lang w:eastAsia="pt-BR"/>
        </w:rPr>
        <w:t>Antonio</w:t>
      </w:r>
      <w:proofErr w:type="spellEnd"/>
      <w:r w:rsidRPr="00207BA7">
        <w:rPr>
          <w:rFonts w:ascii="Arial" w:eastAsia="Times New Roman" w:hAnsi="Arial" w:cs="Arial"/>
          <w:sz w:val="24"/>
          <w:szCs w:val="24"/>
          <w:lang w:eastAsia="pt-BR"/>
        </w:rPr>
        <w:t xml:space="preserve"> Laércio (</w:t>
      </w:r>
      <w:r w:rsidRPr="00207BA7">
        <w:rPr>
          <w:rFonts w:ascii="Arial" w:eastAsia="Times New Roman" w:hAnsi="Arial" w:cs="Arial"/>
          <w:b/>
          <w:bCs/>
          <w:sz w:val="24"/>
          <w:szCs w:val="24"/>
          <w:lang w:eastAsia="pt-BR"/>
        </w:rPr>
        <w:t xml:space="preserve">ID </w:t>
      </w:r>
      <w:r w:rsidRPr="00207BA7">
        <w:rPr>
          <w:rFonts w:ascii="Arial" w:eastAsia="Times New Roman" w:hAnsi="Arial" w:cs="Arial"/>
          <w:b/>
          <w:bCs/>
          <w:sz w:val="24"/>
          <w:szCs w:val="24"/>
          <w:lang w:eastAsia="pt-BR"/>
        </w:rPr>
        <w:lastRenderedPageBreak/>
        <w:t>145754719</w:t>
      </w:r>
      <w:r w:rsidRPr="00207BA7">
        <w:rPr>
          <w:rFonts w:ascii="Arial" w:eastAsia="Times New Roman" w:hAnsi="Arial" w:cs="Arial"/>
          <w:sz w:val="24"/>
          <w:szCs w:val="24"/>
          <w:lang w:eastAsia="pt-BR"/>
        </w:rPr>
        <w:t xml:space="preserve">, pág. 9). Assim sendo, </w:t>
      </w:r>
      <w:proofErr w:type="spellStart"/>
      <w:r w:rsidRPr="00207BA7">
        <w:rPr>
          <w:rFonts w:ascii="Arial" w:eastAsia="Times New Roman" w:hAnsi="Arial" w:cs="Arial"/>
          <w:b/>
          <w:bCs/>
          <w:sz w:val="24"/>
          <w:szCs w:val="24"/>
          <w:lang w:eastAsia="pt-BR"/>
        </w:rPr>
        <w:t>Antonio</w:t>
      </w:r>
      <w:proofErr w:type="spellEnd"/>
      <w:r w:rsidRPr="00207BA7">
        <w:rPr>
          <w:rFonts w:ascii="Arial" w:eastAsia="Times New Roman" w:hAnsi="Arial" w:cs="Arial"/>
          <w:b/>
          <w:bCs/>
          <w:sz w:val="24"/>
          <w:szCs w:val="24"/>
          <w:lang w:eastAsia="pt-BR"/>
        </w:rPr>
        <w:t xml:space="preserve"> Laércio Maia Russo Pedrosa</w:t>
      </w:r>
      <w:r w:rsidRPr="00207BA7">
        <w:rPr>
          <w:rFonts w:ascii="Arial" w:eastAsia="Times New Roman" w:hAnsi="Arial" w:cs="Arial"/>
          <w:sz w:val="24"/>
          <w:szCs w:val="24"/>
          <w:lang w:eastAsia="pt-BR"/>
        </w:rPr>
        <w:t xml:space="preserve"> apresenta-se plenamente legitimado e apto para exercer a inventariança, contando com a anuência dos demais requerentes e demonstrando a diligência necessária para impulsionar o inventário.</w:t>
      </w:r>
    </w:p>
    <w:p w:rsidR="00207BA7" w:rsidRPr="00207BA7" w:rsidRDefault="00207BA7" w:rsidP="00207BA7">
      <w:pPr>
        <w:spacing w:after="5" w:line="276" w:lineRule="auto"/>
        <w:jc w:val="both"/>
        <w:outlineLvl w:val="0"/>
        <w:rPr>
          <w:rFonts w:ascii="Arial" w:eastAsia="Times New Roman" w:hAnsi="Arial" w:cs="Arial"/>
          <w:b/>
          <w:bCs/>
          <w:kern w:val="36"/>
          <w:sz w:val="24"/>
          <w:szCs w:val="24"/>
          <w:lang w:eastAsia="pt-BR"/>
        </w:rPr>
      </w:pPr>
      <w:r w:rsidRPr="00207BA7">
        <w:rPr>
          <w:rFonts w:ascii="Arial" w:eastAsia="Times New Roman" w:hAnsi="Arial" w:cs="Arial"/>
          <w:b/>
          <w:bCs/>
          <w:kern w:val="36"/>
          <w:sz w:val="24"/>
          <w:szCs w:val="24"/>
          <w:lang w:eastAsia="pt-BR"/>
        </w:rPr>
        <w:t>3. DISPOSITIVO</w:t>
      </w:r>
    </w:p>
    <w:p w:rsidR="00207BA7" w:rsidRPr="00207BA7" w:rsidRDefault="00207BA7" w:rsidP="001863A8">
      <w:pPr>
        <w:spacing w:after="5" w:line="276" w:lineRule="auto"/>
        <w:jc w:val="both"/>
        <w:rPr>
          <w:rFonts w:ascii="Arial" w:eastAsia="Times New Roman" w:hAnsi="Arial" w:cs="Arial"/>
          <w:sz w:val="24"/>
          <w:szCs w:val="24"/>
          <w:lang w:eastAsia="pt-BR"/>
        </w:rPr>
      </w:pPr>
      <w:r w:rsidRPr="00207BA7">
        <w:rPr>
          <w:rFonts w:ascii="Arial" w:eastAsia="Times New Roman" w:hAnsi="Arial" w:cs="Arial"/>
          <w:sz w:val="24"/>
          <w:szCs w:val="24"/>
          <w:lang w:eastAsia="pt-BR"/>
        </w:rPr>
        <w:t xml:space="preserve">Ante o exposto, </w:t>
      </w:r>
      <w:r w:rsidRPr="00207BA7">
        <w:rPr>
          <w:rFonts w:ascii="Arial" w:eastAsia="Times New Roman" w:hAnsi="Arial" w:cs="Arial"/>
          <w:b/>
          <w:bCs/>
          <w:sz w:val="24"/>
          <w:szCs w:val="24"/>
          <w:lang w:eastAsia="pt-BR"/>
        </w:rPr>
        <w:t>JULGO PROCEDENTE</w:t>
      </w:r>
      <w:r w:rsidRPr="00207BA7">
        <w:rPr>
          <w:rFonts w:ascii="Arial" w:eastAsia="Times New Roman" w:hAnsi="Arial" w:cs="Arial"/>
          <w:sz w:val="24"/>
          <w:szCs w:val="24"/>
          <w:lang w:eastAsia="pt-BR"/>
        </w:rPr>
        <w:t xml:space="preserve"> o pedido formulado neste incidente para:</w:t>
      </w:r>
    </w:p>
    <w:p w:rsidR="00207BA7" w:rsidRPr="00207BA7" w:rsidRDefault="00207BA7" w:rsidP="00207BA7">
      <w:pPr>
        <w:spacing w:after="5" w:line="276" w:lineRule="auto"/>
        <w:jc w:val="both"/>
        <w:rPr>
          <w:rFonts w:ascii="Arial" w:eastAsia="Times New Roman" w:hAnsi="Arial" w:cs="Arial"/>
          <w:sz w:val="24"/>
          <w:szCs w:val="24"/>
          <w:lang w:eastAsia="pt-BR"/>
        </w:rPr>
      </w:pPr>
      <w:r w:rsidRPr="00207BA7">
        <w:rPr>
          <w:rFonts w:ascii="Arial" w:eastAsia="Times New Roman" w:hAnsi="Arial" w:cs="Arial"/>
          <w:sz w:val="24"/>
          <w:szCs w:val="24"/>
          <w:lang w:eastAsia="pt-BR"/>
        </w:rPr>
        <w:t xml:space="preserve">a) </w:t>
      </w:r>
      <w:r w:rsidRPr="00207BA7">
        <w:rPr>
          <w:rFonts w:ascii="Arial" w:eastAsia="Times New Roman" w:hAnsi="Arial" w:cs="Arial"/>
          <w:b/>
          <w:bCs/>
          <w:sz w:val="24"/>
          <w:szCs w:val="24"/>
          <w:lang w:eastAsia="pt-BR"/>
        </w:rPr>
        <w:t>REMOVER</w:t>
      </w:r>
      <w:r w:rsidRPr="00207BA7">
        <w:rPr>
          <w:rFonts w:ascii="Arial" w:eastAsia="Times New Roman" w:hAnsi="Arial" w:cs="Arial"/>
          <w:sz w:val="24"/>
          <w:szCs w:val="24"/>
          <w:lang w:eastAsia="pt-BR"/>
        </w:rPr>
        <w:t xml:space="preserve"> a requerida, </w:t>
      </w:r>
      <w:r w:rsidRPr="00207BA7">
        <w:rPr>
          <w:rFonts w:ascii="Arial" w:eastAsia="Times New Roman" w:hAnsi="Arial" w:cs="Arial"/>
          <w:b/>
          <w:bCs/>
          <w:sz w:val="24"/>
          <w:szCs w:val="24"/>
          <w:lang w:eastAsia="pt-BR"/>
        </w:rPr>
        <w:t>Eliza Monteiro Maia Russo</w:t>
      </w:r>
      <w:r w:rsidRPr="00207BA7">
        <w:rPr>
          <w:rFonts w:ascii="Arial" w:eastAsia="Times New Roman" w:hAnsi="Arial" w:cs="Arial"/>
          <w:sz w:val="24"/>
          <w:szCs w:val="24"/>
          <w:lang w:eastAsia="pt-BR"/>
        </w:rPr>
        <w:t>, do encargo de inventariante do Espólio de Florinda das Mercês Monteiro Russo (processo nº 0053880-56.2013.8.14.0301), com fundamento no artigo 622, inciso II, do Código de Processo Civil;</w:t>
      </w:r>
    </w:p>
    <w:p w:rsidR="00207BA7" w:rsidRPr="00207BA7" w:rsidRDefault="00207BA7" w:rsidP="00207BA7">
      <w:pPr>
        <w:spacing w:after="5" w:line="276" w:lineRule="auto"/>
        <w:jc w:val="both"/>
        <w:rPr>
          <w:rFonts w:ascii="Arial" w:eastAsia="Times New Roman" w:hAnsi="Arial" w:cs="Arial"/>
          <w:sz w:val="24"/>
          <w:szCs w:val="24"/>
          <w:lang w:eastAsia="pt-BR"/>
        </w:rPr>
      </w:pPr>
      <w:r w:rsidRPr="00207BA7">
        <w:rPr>
          <w:rFonts w:ascii="Arial" w:eastAsia="Times New Roman" w:hAnsi="Arial" w:cs="Arial"/>
          <w:sz w:val="24"/>
          <w:szCs w:val="24"/>
          <w:lang w:eastAsia="pt-BR"/>
        </w:rPr>
        <w:t xml:space="preserve">b) </w:t>
      </w:r>
      <w:r w:rsidRPr="00207BA7">
        <w:rPr>
          <w:rFonts w:ascii="Arial" w:eastAsia="Times New Roman" w:hAnsi="Arial" w:cs="Arial"/>
          <w:b/>
          <w:bCs/>
          <w:sz w:val="24"/>
          <w:szCs w:val="24"/>
          <w:lang w:eastAsia="pt-BR"/>
        </w:rPr>
        <w:t>NOMEAR</w:t>
      </w:r>
      <w:r w:rsidRPr="00207BA7">
        <w:rPr>
          <w:rFonts w:ascii="Arial" w:eastAsia="Times New Roman" w:hAnsi="Arial" w:cs="Arial"/>
          <w:sz w:val="24"/>
          <w:szCs w:val="24"/>
          <w:lang w:eastAsia="pt-BR"/>
        </w:rPr>
        <w:t xml:space="preserve"> em substituição o herdeiro </w:t>
      </w:r>
      <w:proofErr w:type="spellStart"/>
      <w:r w:rsidRPr="00207BA7">
        <w:rPr>
          <w:rFonts w:ascii="Arial" w:eastAsia="Times New Roman" w:hAnsi="Arial" w:cs="Arial"/>
          <w:b/>
          <w:bCs/>
          <w:sz w:val="24"/>
          <w:szCs w:val="24"/>
          <w:lang w:eastAsia="pt-BR"/>
        </w:rPr>
        <w:t>Antonio</w:t>
      </w:r>
      <w:proofErr w:type="spellEnd"/>
      <w:r w:rsidRPr="00207BA7">
        <w:rPr>
          <w:rFonts w:ascii="Arial" w:eastAsia="Times New Roman" w:hAnsi="Arial" w:cs="Arial"/>
          <w:b/>
          <w:bCs/>
          <w:sz w:val="24"/>
          <w:szCs w:val="24"/>
          <w:lang w:eastAsia="pt-BR"/>
        </w:rPr>
        <w:t xml:space="preserve"> Laércio Maia Russo Pedrosa</w:t>
      </w:r>
      <w:r w:rsidRPr="00207BA7">
        <w:rPr>
          <w:rFonts w:ascii="Arial" w:eastAsia="Times New Roman" w:hAnsi="Arial" w:cs="Arial"/>
          <w:sz w:val="24"/>
          <w:szCs w:val="24"/>
          <w:lang w:eastAsia="pt-BR"/>
        </w:rPr>
        <w:t xml:space="preserve"> para o cargo de inventariante, o qual deverá prestar o compromisso legal no prazo de 5 (cinco) dias nos autos do processo principal;</w:t>
      </w:r>
    </w:p>
    <w:p w:rsidR="00207BA7" w:rsidRPr="00207BA7" w:rsidRDefault="00207BA7" w:rsidP="00207BA7">
      <w:pPr>
        <w:spacing w:after="5" w:line="276" w:lineRule="auto"/>
        <w:jc w:val="both"/>
        <w:rPr>
          <w:rFonts w:ascii="Arial" w:eastAsia="Times New Roman" w:hAnsi="Arial" w:cs="Arial"/>
          <w:sz w:val="24"/>
          <w:szCs w:val="24"/>
          <w:lang w:eastAsia="pt-BR"/>
        </w:rPr>
      </w:pPr>
      <w:r w:rsidRPr="00207BA7">
        <w:rPr>
          <w:rFonts w:ascii="Arial" w:eastAsia="Times New Roman" w:hAnsi="Arial" w:cs="Arial"/>
          <w:sz w:val="24"/>
          <w:szCs w:val="24"/>
          <w:lang w:eastAsia="pt-BR"/>
        </w:rPr>
        <w:t xml:space="preserve">c) </w:t>
      </w:r>
      <w:r w:rsidRPr="00207BA7">
        <w:rPr>
          <w:rFonts w:ascii="Arial" w:eastAsia="Times New Roman" w:hAnsi="Arial" w:cs="Arial"/>
          <w:b/>
          <w:bCs/>
          <w:sz w:val="24"/>
          <w:szCs w:val="24"/>
          <w:lang w:eastAsia="pt-BR"/>
        </w:rPr>
        <w:t>DETERMINAR</w:t>
      </w:r>
      <w:r w:rsidRPr="00207BA7">
        <w:rPr>
          <w:rFonts w:ascii="Arial" w:eastAsia="Times New Roman" w:hAnsi="Arial" w:cs="Arial"/>
          <w:sz w:val="24"/>
          <w:szCs w:val="24"/>
          <w:lang w:eastAsia="pt-BR"/>
        </w:rPr>
        <w:t xml:space="preserve"> que a inventariante destituída, </w:t>
      </w:r>
      <w:r w:rsidRPr="00207BA7">
        <w:rPr>
          <w:rFonts w:ascii="Arial" w:eastAsia="Times New Roman" w:hAnsi="Arial" w:cs="Arial"/>
          <w:b/>
          <w:bCs/>
          <w:sz w:val="24"/>
          <w:szCs w:val="24"/>
          <w:lang w:eastAsia="pt-BR"/>
        </w:rPr>
        <w:t>Eliza Monteiro Maia Russo</w:t>
      </w:r>
      <w:r w:rsidRPr="00207BA7">
        <w:rPr>
          <w:rFonts w:ascii="Arial" w:eastAsia="Times New Roman" w:hAnsi="Arial" w:cs="Arial"/>
          <w:sz w:val="24"/>
          <w:szCs w:val="24"/>
          <w:lang w:eastAsia="pt-BR"/>
        </w:rPr>
        <w:t>, entregue imediatamente ao novo inventariante a posse dos bens do espólio que eventualmente estejam sob sua administração direta, bem como todos os documentos pertencentes ao espólio, sob pena de busca e apreensão e imissão na posse, sem prejuízo de eventual fixação de multa cominatória diária em caso de descumprimento.</w:t>
      </w:r>
    </w:p>
    <w:p w:rsidR="00207BA7" w:rsidRPr="00207BA7" w:rsidRDefault="00207BA7" w:rsidP="001863A8">
      <w:pPr>
        <w:spacing w:after="5" w:line="276" w:lineRule="auto"/>
        <w:jc w:val="both"/>
        <w:rPr>
          <w:rFonts w:ascii="Arial" w:eastAsia="Times New Roman" w:hAnsi="Arial" w:cs="Arial"/>
          <w:sz w:val="24"/>
          <w:szCs w:val="24"/>
          <w:lang w:eastAsia="pt-BR"/>
        </w:rPr>
      </w:pPr>
      <w:r w:rsidRPr="00207BA7">
        <w:rPr>
          <w:rFonts w:ascii="Arial" w:eastAsia="Times New Roman" w:hAnsi="Arial" w:cs="Arial"/>
          <w:sz w:val="24"/>
          <w:szCs w:val="24"/>
          <w:lang w:eastAsia="pt-BR"/>
        </w:rPr>
        <w:t>Transitada em julgado esta decisão, traslade-se cópia para os autos da Ação de Inventário nº 0053880-56.2013.8.14.0301, certificando-se lá a respectiva remoção e nomeação, e arquivem-se estes autos incidentais com as cautelas de praxe.</w:t>
      </w:r>
    </w:p>
    <w:p w:rsidR="00207BA7" w:rsidRPr="00207BA7" w:rsidRDefault="00207BA7" w:rsidP="001863A8">
      <w:pPr>
        <w:spacing w:after="5" w:line="276" w:lineRule="auto"/>
        <w:jc w:val="both"/>
        <w:rPr>
          <w:rFonts w:ascii="Arial" w:eastAsia="Times New Roman" w:hAnsi="Arial" w:cs="Arial"/>
          <w:sz w:val="24"/>
          <w:szCs w:val="24"/>
          <w:lang w:eastAsia="pt-BR"/>
        </w:rPr>
      </w:pPr>
      <w:r w:rsidRPr="00207BA7">
        <w:rPr>
          <w:rFonts w:ascii="Arial" w:eastAsia="Times New Roman" w:hAnsi="Arial" w:cs="Arial"/>
          <w:sz w:val="24"/>
          <w:szCs w:val="24"/>
          <w:lang w:eastAsia="pt-BR"/>
        </w:rPr>
        <w:t>Custas processuais pela requerida vencida. Deixo de condenar em honorários advocatícios por se tratar de mero incidente processual sem condenação em verba honorária autônoma, ressalvada eventual fixação global na ação principal.</w:t>
      </w:r>
    </w:p>
    <w:p w:rsidR="00207BA7" w:rsidRPr="00207BA7" w:rsidRDefault="00207BA7" w:rsidP="001863A8">
      <w:pPr>
        <w:spacing w:after="5" w:line="276" w:lineRule="auto"/>
        <w:jc w:val="both"/>
        <w:rPr>
          <w:rFonts w:ascii="Arial" w:eastAsia="Times New Roman" w:hAnsi="Arial" w:cs="Arial"/>
          <w:sz w:val="24"/>
          <w:szCs w:val="24"/>
          <w:lang w:eastAsia="pt-BR"/>
        </w:rPr>
      </w:pPr>
      <w:bookmarkStart w:id="0" w:name="_GoBack"/>
      <w:bookmarkEnd w:id="0"/>
      <w:r w:rsidRPr="00207BA7">
        <w:rPr>
          <w:rFonts w:ascii="Arial" w:eastAsia="Times New Roman" w:hAnsi="Arial" w:cs="Arial"/>
          <w:sz w:val="24"/>
          <w:szCs w:val="24"/>
          <w:lang w:eastAsia="pt-BR"/>
        </w:rPr>
        <w:t>Publique-se. Registre-se. Intimem-se.</w:t>
      </w:r>
    </w:p>
    <w:p w:rsidR="007B5610" w:rsidRPr="00207BA7" w:rsidRDefault="007B5610" w:rsidP="00207BA7">
      <w:pPr>
        <w:spacing w:after="5" w:line="276" w:lineRule="auto"/>
        <w:jc w:val="both"/>
        <w:rPr>
          <w:rFonts w:ascii="Arial" w:hAnsi="Arial" w:cs="Arial"/>
          <w:sz w:val="24"/>
          <w:szCs w:val="24"/>
        </w:rPr>
      </w:pPr>
    </w:p>
    <w:sectPr w:rsidR="007B5610" w:rsidRPr="00207BA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7BA7"/>
    <w:rsid w:val="001863A8"/>
    <w:rsid w:val="00207BA7"/>
    <w:rsid w:val="007B5610"/>
    <w:rsid w:val="00B377D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0EC5C"/>
  <w15:chartTrackingRefBased/>
  <w15:docId w15:val="{BD25A3C5-76F5-48C5-92A4-810CC21F5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har"/>
    <w:uiPriority w:val="9"/>
    <w:qFormat/>
    <w:rsid w:val="00207BA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07BA7"/>
    <w:rPr>
      <w:rFonts w:ascii="Times New Roman" w:eastAsia="Times New Roman" w:hAnsi="Times New Roman" w:cs="Times New Roman"/>
      <w:b/>
      <w:bCs/>
      <w:kern w:val="36"/>
      <w:sz w:val="48"/>
      <w:szCs w:val="48"/>
      <w:lang w:eastAsia="pt-BR"/>
    </w:rPr>
  </w:style>
  <w:style w:type="paragraph" w:styleId="NormalWeb">
    <w:name w:val="Normal (Web)"/>
    <w:basedOn w:val="Normal"/>
    <w:uiPriority w:val="99"/>
    <w:semiHidden/>
    <w:unhideWhenUsed/>
    <w:rsid w:val="00207BA7"/>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207BA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80177458">
      <w:bodyDiv w:val="1"/>
      <w:marLeft w:val="0"/>
      <w:marRight w:val="0"/>
      <w:marTop w:val="0"/>
      <w:marBottom w:val="0"/>
      <w:divBdr>
        <w:top w:val="none" w:sz="0" w:space="0" w:color="auto"/>
        <w:left w:val="none" w:sz="0" w:space="0" w:color="auto"/>
        <w:bottom w:val="none" w:sz="0" w:space="0" w:color="auto"/>
        <w:right w:val="none" w:sz="0" w:space="0" w:color="auto"/>
      </w:divBdr>
      <w:divsChild>
        <w:div w:id="2017227999">
          <w:marLeft w:val="0"/>
          <w:marRight w:val="0"/>
          <w:marTop w:val="0"/>
          <w:marBottom w:val="0"/>
          <w:divBdr>
            <w:top w:val="none" w:sz="0" w:space="0" w:color="auto"/>
            <w:left w:val="none" w:sz="0" w:space="0" w:color="auto"/>
            <w:bottom w:val="none" w:sz="0" w:space="0" w:color="auto"/>
            <w:right w:val="none" w:sz="0" w:space="0" w:color="auto"/>
          </w:divBdr>
          <w:divsChild>
            <w:div w:id="1290010720">
              <w:marLeft w:val="1440"/>
              <w:marRight w:val="0"/>
              <w:marTop w:val="0"/>
              <w:marBottom w:val="0"/>
              <w:divBdr>
                <w:top w:val="none" w:sz="0" w:space="0" w:color="auto"/>
                <w:left w:val="none" w:sz="0" w:space="0" w:color="auto"/>
                <w:bottom w:val="none" w:sz="0" w:space="0" w:color="auto"/>
                <w:right w:val="none" w:sz="0" w:space="0" w:color="auto"/>
              </w:divBdr>
            </w:div>
          </w:divsChild>
        </w:div>
        <w:div w:id="2005010538">
          <w:marLeft w:val="0"/>
          <w:marRight w:val="0"/>
          <w:marTop w:val="0"/>
          <w:marBottom w:val="0"/>
          <w:divBdr>
            <w:top w:val="none" w:sz="0" w:space="0" w:color="auto"/>
            <w:left w:val="none" w:sz="0" w:space="0" w:color="auto"/>
            <w:bottom w:val="none" w:sz="0" w:space="0" w:color="auto"/>
            <w:right w:val="none" w:sz="0" w:space="0" w:color="auto"/>
          </w:divBdr>
          <w:divsChild>
            <w:div w:id="1157771607">
              <w:marLeft w:val="1440"/>
              <w:marRight w:val="0"/>
              <w:marTop w:val="0"/>
              <w:marBottom w:val="0"/>
              <w:divBdr>
                <w:top w:val="none" w:sz="0" w:space="0" w:color="auto"/>
                <w:left w:val="none" w:sz="0" w:space="0" w:color="auto"/>
                <w:bottom w:val="none" w:sz="0" w:space="0" w:color="auto"/>
                <w:right w:val="none" w:sz="0" w:space="0" w:color="auto"/>
              </w:divBdr>
            </w:div>
          </w:divsChild>
        </w:div>
        <w:div w:id="842160163">
          <w:marLeft w:val="0"/>
          <w:marRight w:val="0"/>
          <w:marTop w:val="0"/>
          <w:marBottom w:val="0"/>
          <w:divBdr>
            <w:top w:val="none" w:sz="0" w:space="0" w:color="auto"/>
            <w:left w:val="none" w:sz="0" w:space="0" w:color="auto"/>
            <w:bottom w:val="none" w:sz="0" w:space="0" w:color="auto"/>
            <w:right w:val="none" w:sz="0" w:space="0" w:color="auto"/>
          </w:divBdr>
          <w:divsChild>
            <w:div w:id="1521235756">
              <w:marLeft w:val="1440"/>
              <w:marRight w:val="0"/>
              <w:marTop w:val="0"/>
              <w:marBottom w:val="0"/>
              <w:divBdr>
                <w:top w:val="none" w:sz="0" w:space="0" w:color="auto"/>
                <w:left w:val="none" w:sz="0" w:space="0" w:color="auto"/>
                <w:bottom w:val="none" w:sz="0" w:space="0" w:color="auto"/>
                <w:right w:val="none" w:sz="0" w:space="0" w:color="auto"/>
              </w:divBdr>
            </w:div>
          </w:divsChild>
        </w:div>
        <w:div w:id="1116631938">
          <w:marLeft w:val="0"/>
          <w:marRight w:val="0"/>
          <w:marTop w:val="0"/>
          <w:marBottom w:val="0"/>
          <w:divBdr>
            <w:top w:val="none" w:sz="0" w:space="0" w:color="auto"/>
            <w:left w:val="none" w:sz="0" w:space="0" w:color="auto"/>
            <w:bottom w:val="none" w:sz="0" w:space="0" w:color="auto"/>
            <w:right w:val="none" w:sz="0" w:space="0" w:color="auto"/>
          </w:divBdr>
          <w:divsChild>
            <w:div w:id="1363094519">
              <w:marLeft w:val="1440"/>
              <w:marRight w:val="0"/>
              <w:marTop w:val="0"/>
              <w:marBottom w:val="0"/>
              <w:divBdr>
                <w:top w:val="none" w:sz="0" w:space="0" w:color="auto"/>
                <w:left w:val="none" w:sz="0" w:space="0" w:color="auto"/>
                <w:bottom w:val="none" w:sz="0" w:space="0" w:color="auto"/>
                <w:right w:val="none" w:sz="0" w:space="0" w:color="auto"/>
              </w:divBdr>
            </w:div>
          </w:divsChild>
        </w:div>
        <w:div w:id="1951932164">
          <w:marLeft w:val="0"/>
          <w:marRight w:val="0"/>
          <w:marTop w:val="0"/>
          <w:marBottom w:val="0"/>
          <w:divBdr>
            <w:top w:val="none" w:sz="0" w:space="0" w:color="auto"/>
            <w:left w:val="none" w:sz="0" w:space="0" w:color="auto"/>
            <w:bottom w:val="none" w:sz="0" w:space="0" w:color="auto"/>
            <w:right w:val="none" w:sz="0" w:space="0" w:color="auto"/>
          </w:divBdr>
          <w:divsChild>
            <w:div w:id="1833570445">
              <w:marLeft w:val="144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1116</Words>
  <Characters>6029</Characters>
  <Application>Microsoft Office Word</Application>
  <DocSecurity>0</DocSecurity>
  <Lines>50</Lines>
  <Paragraphs>14</Paragraphs>
  <ScaleCrop>false</ScaleCrop>
  <Company/>
  <LinksUpToDate>false</LinksUpToDate>
  <CharactersWithSpaces>7131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2026-05-20T16:35:00Z</dcterms:created>
  <dcterms:modified xsi:type="dcterms:W3CDTF">2026-05-20T16:39:00Z</dcterms:modified>
</cp:coreProperties>
</file>