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8A2" w:rsidRPr="005B68A2" w:rsidRDefault="005B68A2" w:rsidP="005B68A2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Nº 0802451-02.2022.8.14.0301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5B68A2" w:rsidRPr="005B68A2" w:rsidRDefault="005B68A2" w:rsidP="005B68A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Rescisão Contratual c/</w:t>
      </w:r>
      <w:proofErr w:type="gramStart"/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proofErr w:type="gramEnd"/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Pedido de Busca e Apreensão de Veículo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Izabelle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Ramos do Nascimento em desfavor de Vagner Silva de Souza, ambos qualificados nos autos.</w:t>
      </w:r>
    </w:p>
    <w:p w:rsidR="005B68A2" w:rsidRPr="005B68A2" w:rsidRDefault="005B68A2" w:rsidP="005B68A2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 autora alegou que celebrou com o réu contrato de compra e venda do veículo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VW/GOL 1.0L MC4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(RENAVAN 0120097416-3, placa QVB-7436, ano/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fab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2019, ano/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mod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2020), pelo valor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R$ 38.000,00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sendo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R$ 17.000,00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de entrada 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21 parcelas de R$ 1.000,00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a serem pagas até o décimo dia útil de cada mês. Afirmou que o réu pagou apenas a entrada, ficando inadimplente com as demais parcelas. Requereu a rescisão contratual, a busca e apreensão do veículo e a condenação do réu ao pagamento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R$ 10.000,00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a título de danos morais (ID 47610765).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O pedido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tutela de urgência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foi indeferido (ID 73743155), sob o fundamento de que o contrato não possui assinatura das partes e o bem não foi dado em garantia, não se aplicando o Decreto-Lei nº 911/96. Na mesma decisão, foram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deferidos os benefícios da justiça gratuita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 citação do réu foi tentada por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(Aviso de Recebimento) no endereço da Travessa Pantaleão Andrade do Bonfim, nº 518,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Jaderlândia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>, Castanhal-PA. O AR foi postado em 05/09/2022, mas a entrega não foi concluída: constou "objeto aguardando retirada no endereço indicado" em 15/09/2022 e, posteriormente, "prazo de retirada encerrado" e "objeto entregue ao remetente" em 11/10/2022 (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79788486 e 97722774).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Realizou-se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audiência de conciliação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em 19/10/2022, com a presença da autora e seu advogado, mas sem o comparecimento do réu. Na ocasião, registrou-se a ausência de comprovação de citação válida (ID 79761898).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 autora foi intimada para se manifestar sobre o AR (atos ordinatórios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107884689 e 107884690). Em resposta, informou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novo endereço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do réu: Rua São José, 104,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Jaderlândia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>, Castanhal-PA, e seu telefone celular (91) 99209-0963, requerendo a citação via aplicativo de mensagens (ID 107921296).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Foi determinado </w:t>
      </w:r>
      <w:proofErr w:type="gram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reexpedição</w:t>
      </w:r>
      <w:proofErr w:type="gramEnd"/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 ato citatório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para o novo endereço (ID 136502829). A citação postal foi novamente tentada, mas o AR retornou sem cumprimento, constando a informação de "NÃO PROCURADO" (ID 145338234).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 autora, então, requereu a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 por oficial de justiça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reiterando o pedido de citação via WhatsApp (ID 147880927). Expediu-se mandado de citação (ID 155495635), cumprido em 10/09/2025 pelo Oficial de Justiça, que certificou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ter localizado o imóvel de número 104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na Rua São José,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Jaderlândia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Castanhal-PA. Consta na certidão que a via apresenta numeração irregular, com 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imóveis sem numeração, e que os moradores consultados não conheciam o réu (ID 156694597).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Por fim, a autora foi intimada para se manifestar sobre a certidão negativa do oficial de justiça, no prazo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dias úteis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com a advertência de que as custas para novas diligências correriam por sua conta, salvo justiça gratuita (atos ordinatórios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161591235, 161593790 e 165587611, este último de 13/01/2026).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consta nos autos qualquer manifestação da autora após essa intimação.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>Os autos vieram conclusos para sentença em 29/06/2026.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 o relatório. Decido.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citação como pressuposto de validade do processo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é ato processual indispensável para a validade do processo, conforme dispõe 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239 do Código de Processo Civil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, que estabelece que "para a validade do processo é indispensável a citação do réu". É por meio dela que se estabelece a relação processual, garantindo-se ao demandado o exercício do contraditório e da ampla defesa.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No caso concreto, foram empreendidas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três tentativas de citação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do réu Vagner Silva de Souza, todas infrutíferas: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A primeira tentativa, por AR, no endereço original (Travessa Pantaleão Andrade do Bonfim, nº 518,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Jaderlândia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>, Castanhal-PA), resultou na devolução do AR sem que houvesse recebimento pelo destinatário, tendo o objeto sido devolvido ao remetente após esgotado o prazo de retirada (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79788486 e 97722774).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A segunda tentativa, também por AR, no novo endereço indicado pela autora (Rua São José, 104,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Jaderlândia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>, Castanhal-PA), retornou com a informação de "NÃO PROCURADO" (ID 145338234), indicando que a tentativa de entrega postal não foi bem-sucedida.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A terceira tentativa, por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oficial de justiça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no mesmo endereço, resultou em certidão negativa, na qual o Sr. Oficial esclareceu que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localizou o imóvel de número 104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na Rua São José, que a via apresenta numeração irregular e que moradores consultados não conheciam o réu (ID 156694597).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inércia da parte autora e da impossibilidade de citação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Após a certidão negativa do oficial de justiça, a autora foi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intimada 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por meio de seu advogado, por três oportunidades (atos ordinatórios </w:t>
      </w:r>
      <w:proofErr w:type="spellStart"/>
      <w:r w:rsidRPr="005B68A2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161591235, 161593790 e 165587611), para se manifestar sobre o resultado da diligência e indicar novos meios para viabilizar a citação, no prazo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dias úteis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última intimação data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 de janeiro de 2026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(ID 165587611). Desde então, transcorreram mais de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cinco meses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sem qualquer manifestação da parte autora nos autos.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inciso IV, do Código de Processo Civil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prevê a extinção do processo sem resolução de mérito quando se verificar a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ausência de pressupostos de constituição e de desenvolvimento válido e regular do processo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. A citação válida do réu é pressuposto essencial para o desenvolvimento regular do processo, e a sua impossibilidade, aliada à inércia da parte autora em fornecer meios para superá-la, autoriza a extinção.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§ 1º do mesmo artigo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estabelece que, "nas hipóteses descritas nos incisos I e IV, o juiz poderá, antes de proferir a decisão, determinar a correção do vício, se possível". No caso, foram determinadas as correções possíveis, com a reexpedição de citações e a indicação de novo endereço pela própria autora, mas o vício persistiu, e a autora não mais colaborou para superá-lo.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impossibilidade de julgamento de mérito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Sem a citação válida do réu,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é possível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proferir sentença de mérito. A decisão que eventualmente condenasse o réu sem que ele fosse citado violaria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frontalmente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os princípios do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contraditório e da ampla defesa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insculpidos no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5º, inciso LV, da Constituição Federal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Não há nos autos elementos que permitam a citação por edital, uma vez que não consta certidão de que o réu se encontra em local incerto e não sabido, nos termos do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256 do CPC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. A tentativa de citação por oficial de justiça esgotou-se sem êxito, e a autora não indicou outros endereços ou meios para localizar o demandado.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2.4. Do ônus processual da parte autora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Compete à parte autora fornecer os elementos necessários à citação do réu, conforme dispõe 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319, inciso II, do CPC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, que exige na petição inicial a qualificação do réu e o endereço onde será citado. Se a citação se revela impossível e a parte autora, intimada para se manifestar, permanece inerte, deve arcar com as consequências processuais dessa omissão.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sem resolução de mérito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 é a solução processual adequada, deixando à autora a possibilidade de ajuizar novamente a ação se conseguir localizar o réu ou se houver fato novo que viabilize a citação.</w:t>
      </w:r>
    </w:p>
    <w:p w:rsidR="005B68A2" w:rsidRPr="005B68A2" w:rsidRDefault="005B68A2" w:rsidP="005B68A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extingo o processo sem resolução de mérito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no </w:t>
      </w: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inciso IV, do Código de Processo Civil</w:t>
      </w:r>
      <w:r w:rsidRPr="005B68A2">
        <w:rPr>
          <w:rFonts w:ascii="Arial" w:eastAsia="Times New Roman" w:hAnsi="Arial" w:cs="Arial"/>
          <w:sz w:val="24"/>
          <w:szCs w:val="24"/>
          <w:lang w:eastAsia="pt-BR"/>
        </w:rPr>
        <w:t>, por ausência de pressuposto de desenvolvimento válido e regular do processo, diante da impossibilidade de citação do réu e da inércia da parte autora.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>Sem condenação em custas processuais, ante a gratuidade de justiça deferida à autora (ID 73743155).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Sem condenação em honorários advocatícios, por não haver parte demandada citada nem constituído advogado.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Publique-se. Registre-se. Intime-se.</w:t>
      </w:r>
    </w:p>
    <w:p w:rsidR="005B68A2" w:rsidRPr="005B68A2" w:rsidRDefault="005B68A2" w:rsidP="00845B3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68A2">
        <w:rPr>
          <w:rFonts w:ascii="Arial" w:eastAsia="Times New Roman" w:hAnsi="Arial" w:cs="Arial"/>
          <w:sz w:val="24"/>
          <w:szCs w:val="24"/>
          <w:lang w:eastAsia="pt-BR"/>
        </w:rPr>
        <w:t>Após o trânsito em julgado, arquivem-se os autos, com as anotações de praxe.</w:t>
      </w:r>
      <w:bookmarkEnd w:id="0"/>
    </w:p>
    <w:sectPr w:rsidR="005B68A2" w:rsidRPr="005B68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8A2"/>
    <w:rsid w:val="005B68A2"/>
    <w:rsid w:val="00845B3A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1C29"/>
  <w15:chartTrackingRefBased/>
  <w15:docId w15:val="{2F807313-A0AD-41C8-BDBD-2E340B2F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B68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B6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B6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8A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B68A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B68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B6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1207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2026-06-29T11:00:00Z</dcterms:created>
  <dcterms:modified xsi:type="dcterms:W3CDTF">2026-06-29T11:08:00Z</dcterms:modified>
</cp:coreProperties>
</file>