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E3" w:rsidRPr="003A1DE3" w:rsidRDefault="003A1DE3" w:rsidP="003A1DE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bCs/>
          <w:sz w:val="24"/>
          <w:szCs w:val="24"/>
          <w:lang w:eastAsia="pt-BR"/>
        </w:rPr>
        <w:t>PROCESSO Nº 0826072-91.2023.8.14.0301</w:t>
      </w:r>
    </w:p>
    <w:p w:rsidR="003A1DE3" w:rsidRDefault="003A1DE3" w:rsidP="003A1DE3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</w:t>
      </w:r>
    </w:p>
    <w:p w:rsidR="003A1DE3" w:rsidRPr="003A1DE3" w:rsidRDefault="003A1DE3" w:rsidP="003A1DE3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3A1DE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3A1DE3" w:rsidRPr="003A1DE3" w:rsidRDefault="003A1DE3" w:rsidP="003A1DE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Trata-se de ação de busca e apreensão em alienação fiduciária proposta por </w:t>
      </w: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BRADESCO FINANCIAMENTOS S.A.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MARCOS JOSE ROCHA DE JESUS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t>, com fundamento no Decreto-Lei nº 911/69.</w:t>
      </w:r>
    </w:p>
    <w:p w:rsidR="003A1DE3" w:rsidRPr="003A1DE3" w:rsidRDefault="003A1DE3" w:rsidP="003A1DE3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A autora alega que celebrou contrato de financiamento nº 0244204094 com o réu, tendo por objeto o veículo GOL G6 TOTALFLEX, cor preta, ano 2014/2015, </w:t>
      </w:r>
      <w:proofErr w:type="gramStart"/>
      <w:r w:rsidRPr="003A1DE3">
        <w:rPr>
          <w:rFonts w:ascii="Arial" w:eastAsia="Times New Roman" w:hAnsi="Arial" w:cs="Arial"/>
          <w:sz w:val="24"/>
          <w:szCs w:val="24"/>
          <w:lang w:eastAsia="pt-BR"/>
        </w:rPr>
        <w:t>placa</w:t>
      </w:r>
      <w:proofErr w:type="gramEnd"/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 OWG3150, chassi 9BWAB45U1FP128870, no valor de 55 parcelas de R$ 778,91 cada, com vencimento da primeira em 05/12/2021 (ID 89204176). Sustenta que o réu deixou de pagar as prestações desde a primeira parcela, e que o constituiu em mora mediante notificação extrajudicial (ID 89204182). Requereu a concessão de liminar de busca e apreensão do veículo.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 liminar foi deferida pela decisão de ID 90208510, determinando a busca e apreensão do veículo e a citação do réu.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O mandado inicial foi devolvido por cancelamento, em razão de o endereço pertencer ao Fórum Distrital de </w:t>
      </w:r>
      <w:proofErr w:type="spellStart"/>
      <w:r w:rsidRPr="003A1DE3">
        <w:rPr>
          <w:rFonts w:ascii="Arial" w:eastAsia="Times New Roman" w:hAnsi="Arial" w:cs="Arial"/>
          <w:sz w:val="24"/>
          <w:szCs w:val="24"/>
          <w:lang w:eastAsia="pt-BR"/>
        </w:rPr>
        <w:t>Icoaraci</w:t>
      </w:r>
      <w:proofErr w:type="spellEnd"/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 (ID 95601414). Pelo despacho de ID 103630165, determinou-se a renovação da diligência.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O oficial de justiça certificou que esteve no endereço da inicial (Rua das Orquídeas, 15, Conjunto Jardim Girassol, </w:t>
      </w:r>
      <w:proofErr w:type="spellStart"/>
      <w:r w:rsidRPr="003A1DE3">
        <w:rPr>
          <w:rFonts w:ascii="Arial" w:eastAsia="Times New Roman" w:hAnsi="Arial" w:cs="Arial"/>
          <w:sz w:val="24"/>
          <w:szCs w:val="24"/>
          <w:lang w:eastAsia="pt-BR"/>
        </w:rPr>
        <w:t>Tenoné</w:t>
      </w:r>
      <w:proofErr w:type="spellEnd"/>
      <w:r w:rsidRPr="003A1DE3">
        <w:rPr>
          <w:rFonts w:ascii="Arial" w:eastAsia="Times New Roman" w:hAnsi="Arial" w:cs="Arial"/>
          <w:sz w:val="24"/>
          <w:szCs w:val="24"/>
          <w:lang w:eastAsia="pt-BR"/>
        </w:rPr>
        <w:t>) em quatro oportunidades e em horários diversos, mas sempre encontrou o local fechado e não localizou o bem (ID 116295536).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Intimada a se manifestar (ID 126270199), a autora indicou novo endereço (Travessa Quatorze de Março, 1570, Umarizal, Belém-PA) e requereu a expedição de novo mandado (ID 129094766). Recolheu as custas correspondentes (ID 129094771, ID 134247493, ID 140315483).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Novo mandado foi expedido (ID 153868278). O oficial de justiça certificou que não foi possível localizar o bem nem citar o réu, pois no endereço indicado inexiste o número 1570 na Travessa 14 de Março; o imóvel de nº 1494 é sucedido pelo de nº 1596, sendo suprimidos os demais nesse intervalo (ID 154079114 e ID 154079115).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Intimada novamente (ID 156818209), a autora requereu consulta aos sistemas SISBAJUD, RENAJUD e INFOJUD para localização do réu (ID 157613684).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Os autos vieram conclusos.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É o relatório. Decido.</w:t>
      </w:r>
    </w:p>
    <w:p w:rsidR="003A1DE3" w:rsidRPr="003A1DE3" w:rsidRDefault="003A1DE3" w:rsidP="003A1DE3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3A1DE3" w:rsidRPr="003A1DE3" w:rsidRDefault="003A1DE3" w:rsidP="003A1DE3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Do pedido de pesquisa aos sistemas eletrônicos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 autora requereu a realização de consultas aos sistemas SISBAJUD, RENAJUD e INFOJUD para localização do endereço do réu (ID 157613684), alegando ter esgotado suas buscas extrajudiciais.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 pedido não merece acolhimento.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 relação jurídica subjacente decorre de contrato de financiamento com garantia de alienação fiduciária celebrado entre a autora e o réu (ID 89204180 e ID 89204181). Trata-se de instituição financeira de grande porte, que opera com estrutura administrativa e tecnológica compatível com a análise de risco de crédito e com a fiscalização do cumprimento contratual.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Ao conceder financiamento, o agente financeiro dispõe de instrumentos próprios para verificar a idoneidade cadastral do contratante, manter dados atualizados e, em caso de inadimplemento, localizar o devedor para adoção das medidas cabíveis. O arcabouço normativo do Sistema Financeiro Nacional e as práticas de mercado exigem que a instituição mantenha sistemas de controle e de cobrança eficientes, inclusive mantendo cadastro atualizado do cliente durante toda a vigência do contrato. A parte autora é quem concedeu o crédito e deixou de adotar as cautelas necessárias para assegurar a efetividade da execução contratual, não mantendo dados de localização atualizados do devedor.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 procedimento de busca e apreensão regido pelo Decreto-Lei nº 911/69 tem natureza célere e concentrada, razão pela qual o ônus de indicar o endereço correto para citação e para cumprimento da liminar recai integralmente sobre o credor fiduciário. A utilização dos sistemas eletrônicos de pesquisa (SISBAJUD, RENAJUD e INFOJUD) constitui ferramenta de cooperação judicial, de uso subsidiário e excepcional, que não se presta a suprir a incúria da parte na obtenção e manutenção dos dados cadastrais de seu contratante. O artigo 319, inciso II, do Código de Processo Civil impõe ao autor o dever de indicar a qualificação completa das partes, incluindo endereço residencial. Transfere-se tal ônus ao Estado-juiz apenas quando demonstrada a impossibilidade concreta de obtenção por meios próprios, o que não se verifica neste caso.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Ademais, a autora sequer demonstrou ter esgotado medidas básicas de localização, como consulta a cadastros comerciais, diligências por prepostos ou 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tentativas de contato pelos meios que possuía. A mera alegação de insucesso nas buscas, sem comprovação de providências efetivas, não autoriza o deslocamento do ônus para o Poder Judiciário.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Portanto, indefiro o pedido de realização de consultas aos sistemas SISBAJUD, RENAJUD e INFOJUD para localização do endereço da parte ré.</w:t>
      </w:r>
    </w:p>
    <w:p w:rsidR="003A1DE3" w:rsidRPr="003A1DE3" w:rsidRDefault="003A1DE3" w:rsidP="003A1DE3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impossibilidade de citação e da extinção do processo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 processo tramita desde março de 2023. A liminar de busca e apreensão foi deferida em abril de 2023 (ID 90208510). Desde então, foram expedidos dois mandados de busca, apreensão e citação (ID 95601414 e ID 153868278), ambos devolvidos sem cumprimento.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O primeiro mandado foi devolvido porque o endereço da inicial (Rua das Orquídeas, 15, Conjunto Jardim Girassol, </w:t>
      </w:r>
      <w:proofErr w:type="spellStart"/>
      <w:r w:rsidRPr="003A1DE3">
        <w:rPr>
          <w:rFonts w:ascii="Arial" w:eastAsia="Times New Roman" w:hAnsi="Arial" w:cs="Arial"/>
          <w:sz w:val="24"/>
          <w:szCs w:val="24"/>
          <w:lang w:eastAsia="pt-BR"/>
        </w:rPr>
        <w:t>Tenoné</w:t>
      </w:r>
      <w:proofErr w:type="spellEnd"/>
      <w:r w:rsidRPr="003A1DE3">
        <w:rPr>
          <w:rFonts w:ascii="Arial" w:eastAsia="Times New Roman" w:hAnsi="Arial" w:cs="Arial"/>
          <w:sz w:val="24"/>
          <w:szCs w:val="24"/>
          <w:lang w:eastAsia="pt-BR"/>
        </w:rPr>
        <w:t>) estava sempre fechado após quatro tentativas em horários diversos (ID 116295536). O oficial de justiça não localizou o réu nem o veículo.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 segundo mandado, cumprido no endereço fornecido pela própria autora (Travessa Quatorze de Março, 1570, Umarizal), revelou que o número indicado simplesmente não existe. Conforme certidão do oficial de justiça, o imóvel de nº 1494 é sucedido pelo de nº 1596, com supressão dos números intermediários (ID 154079114). O oficial de justiça diligenciou questionando moradores da região, mas nenhum soube informar o paradeiro do réu ou do veículo.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 citação é pressuposto processual de existência válida do processo (artigo 239 do Código de Processo Civil). Sem a integração do réu à relação processual, o processo não pode prosseguir validamente.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 artigo 485, inciso IV, do Código de Processo Civil estabelece que o juiz extinguirá o processo sem resolução de mérito quando verificar a ausência de pressupostos de constituição e de desenvolvimento válido e regular do processo.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A situação dos autos revela que foram esgotadas as tentativas de citação nos dois únicos endereços fornecidos pela autora. Não há outro endereço conhecido nos autos, e a parte autora, instada a se manifestar, limitou-se a pedir pesquisas eletrônicas que lhe foram indeferidas pelos fundamentos já expostos.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A perpetuação indefinida do processo sem citação válida do réu configura ofensa aos princípios da duração razoável do processo e da efetividade da jurisdição (artigo 4º do Código de Processo Civil). Passados mais de três anos da 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distribuição sem que se tenha logrado a citação do réu, e não havendo outro endereço a ser diligenciado, a extinção do processo é medida que se impõe.</w:t>
      </w:r>
    </w:p>
    <w:p w:rsidR="003A1DE3" w:rsidRPr="003A1DE3" w:rsidRDefault="003A1DE3" w:rsidP="003A1DE3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Diante do exposto, </w:t>
      </w: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INDEFIRO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t xml:space="preserve"> o pedido de consultas aos sistemas SISBAJUD, RENAJUD e INFOJUD e, com fundamento no artigo 485, inciso IV, do Código de Processo Civil, </w:t>
      </w:r>
      <w:r w:rsidRPr="003A1DE3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EXTINGO O PROCESSO SEM RESOLUÇÃO DE MÉRITO</w:t>
      </w:r>
      <w:r w:rsidRPr="003A1DE3">
        <w:rPr>
          <w:rFonts w:ascii="Arial" w:eastAsia="Times New Roman" w:hAnsi="Arial" w:cs="Arial"/>
          <w:sz w:val="24"/>
          <w:szCs w:val="24"/>
          <w:lang w:eastAsia="pt-BR"/>
        </w:rPr>
        <w:t>, em razão da ausência de citação válida do réu, pressuposto de desenvolvimento regular do processo.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Revogo a liminar de busca e apreensão anteriormente deferida, determinando eventuais restrições de circulação incidentes sobre o veículo.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Custas processuais a cargo da parte autora (artigo 90 do Código de Processo Civil).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Sem honorários advocatícios, porquanto não houve integração do réu à relação processual e a extinção ocorreu por ausência de pressuposto processual imputável à parte autora.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Publique-se. Intime-se a parte autora.</w:t>
      </w:r>
    </w:p>
    <w:p w:rsidR="003A1DE3" w:rsidRPr="003A1DE3" w:rsidRDefault="003A1DE3" w:rsidP="001C32AE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3A1DE3">
        <w:rPr>
          <w:rFonts w:ascii="Arial" w:eastAsia="Times New Roman" w:hAnsi="Arial" w:cs="Arial"/>
          <w:sz w:val="24"/>
          <w:szCs w:val="24"/>
          <w:lang w:eastAsia="pt-BR"/>
        </w:rPr>
        <w:t>Oportunamente, arquivem-se os autos com as anotações de estilo.</w:t>
      </w:r>
    </w:p>
    <w:bookmarkEnd w:id="0"/>
    <w:p w:rsidR="00226EEF" w:rsidRPr="003A1DE3" w:rsidRDefault="00226EEF" w:rsidP="003A1DE3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226EEF" w:rsidRPr="003A1D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1DE3"/>
    <w:rsid w:val="001C32AE"/>
    <w:rsid w:val="00226EEF"/>
    <w:rsid w:val="003A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56C8"/>
  <w15:chartTrackingRefBased/>
  <w15:docId w15:val="{81026283-6E4E-47BA-94DD-7442CB8F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1D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A1D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A1DE3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A1DE3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A1D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3A1D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1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1202</Words>
  <Characters>6497</Characters>
  <Application>Microsoft Office Word</Application>
  <DocSecurity>0</DocSecurity>
  <Lines>54</Lines>
  <Paragraphs>15</Paragraphs>
  <ScaleCrop>false</ScaleCrop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2026-07-03T15:32:00Z</dcterms:created>
  <dcterms:modified xsi:type="dcterms:W3CDTF">2026-07-03T15:41:00Z</dcterms:modified>
</cp:coreProperties>
</file>