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13E2" w:rsidRPr="00B613E2" w:rsidRDefault="00B613E2" w:rsidP="00B613E2">
      <w:pPr>
        <w:spacing w:after="5" w:line="276" w:lineRule="auto"/>
        <w:jc w:val="both"/>
        <w:rPr>
          <w:rFonts w:ascii="Arial" w:eastAsia="Times New Roman" w:hAnsi="Arial" w:cs="Arial"/>
          <w:sz w:val="24"/>
          <w:szCs w:val="24"/>
          <w:lang w:eastAsia="pt-BR"/>
        </w:rPr>
      </w:pPr>
      <w:r w:rsidRPr="00B613E2">
        <w:rPr>
          <w:rFonts w:ascii="Arial" w:eastAsia="Times New Roman" w:hAnsi="Arial" w:cs="Arial"/>
          <w:bCs/>
          <w:sz w:val="24"/>
          <w:szCs w:val="24"/>
          <w:lang w:eastAsia="pt-BR"/>
        </w:rPr>
        <w:t>PROCESSO Nº</w:t>
      </w:r>
      <w:r w:rsidRPr="00B613E2">
        <w:rPr>
          <w:rFonts w:ascii="Arial" w:eastAsia="Times New Roman" w:hAnsi="Arial" w:cs="Arial"/>
          <w:sz w:val="24"/>
          <w:szCs w:val="24"/>
          <w:lang w:eastAsia="pt-BR"/>
        </w:rPr>
        <w:t xml:space="preserve"> 0869173-13.2025.8.14.0301</w:t>
      </w:r>
    </w:p>
    <w:p w:rsidR="00B613E2" w:rsidRPr="00B613E2" w:rsidRDefault="00B613E2" w:rsidP="00B613E2">
      <w:pPr>
        <w:spacing w:after="5" w:line="276" w:lineRule="auto"/>
        <w:jc w:val="both"/>
        <w:rPr>
          <w:rFonts w:ascii="Arial" w:eastAsia="Times New Roman" w:hAnsi="Arial" w:cs="Arial"/>
          <w:b/>
          <w:sz w:val="24"/>
          <w:szCs w:val="24"/>
          <w:lang w:eastAsia="pt-BR"/>
        </w:rPr>
      </w:pPr>
      <w:bookmarkStart w:id="0" w:name="_GoBack"/>
      <w:r w:rsidRPr="00B613E2">
        <w:rPr>
          <w:rFonts w:ascii="Arial" w:eastAsia="Times New Roman" w:hAnsi="Arial" w:cs="Arial"/>
          <w:b/>
          <w:sz w:val="24"/>
          <w:szCs w:val="24"/>
          <w:lang w:eastAsia="pt-BR"/>
        </w:rPr>
        <w:t>SENTENÇA</w:t>
      </w:r>
    </w:p>
    <w:p w:rsidR="00B613E2" w:rsidRPr="00B613E2" w:rsidRDefault="00B613E2" w:rsidP="00B613E2">
      <w:pPr>
        <w:spacing w:after="5" w:line="276" w:lineRule="auto"/>
        <w:jc w:val="both"/>
        <w:outlineLvl w:val="0"/>
        <w:rPr>
          <w:rFonts w:ascii="Arial" w:eastAsia="Times New Roman" w:hAnsi="Arial" w:cs="Arial"/>
          <w:b/>
          <w:bCs/>
          <w:kern w:val="36"/>
          <w:sz w:val="24"/>
          <w:szCs w:val="24"/>
          <w:lang w:eastAsia="pt-BR"/>
        </w:rPr>
      </w:pPr>
      <w:r w:rsidRPr="00B613E2">
        <w:rPr>
          <w:rFonts w:ascii="Arial" w:eastAsia="Times New Roman" w:hAnsi="Arial" w:cs="Arial"/>
          <w:b/>
          <w:bCs/>
          <w:kern w:val="36"/>
          <w:sz w:val="24"/>
          <w:szCs w:val="24"/>
          <w:lang w:eastAsia="pt-BR"/>
        </w:rPr>
        <w:t>1. RELATÓRIO</w:t>
      </w:r>
    </w:p>
    <w:p w:rsidR="00B613E2" w:rsidRPr="00B613E2" w:rsidRDefault="00B613E2" w:rsidP="00B613E2">
      <w:pPr>
        <w:spacing w:after="5" w:line="276" w:lineRule="auto"/>
        <w:jc w:val="both"/>
        <w:rPr>
          <w:rFonts w:ascii="Arial" w:eastAsia="Times New Roman" w:hAnsi="Arial" w:cs="Arial"/>
          <w:sz w:val="24"/>
          <w:szCs w:val="24"/>
          <w:lang w:eastAsia="pt-BR"/>
        </w:rPr>
      </w:pPr>
      <w:r w:rsidRPr="00B613E2">
        <w:rPr>
          <w:rFonts w:ascii="Arial" w:eastAsia="Times New Roman" w:hAnsi="Arial" w:cs="Arial"/>
          <w:sz w:val="24"/>
          <w:szCs w:val="24"/>
          <w:lang w:eastAsia="pt-BR"/>
        </w:rPr>
        <w:t xml:space="preserve">Trata-se de </w:t>
      </w:r>
      <w:r w:rsidRPr="00B613E2">
        <w:rPr>
          <w:rFonts w:ascii="Arial" w:eastAsia="Times New Roman" w:hAnsi="Arial" w:cs="Arial"/>
          <w:b/>
          <w:bCs/>
          <w:sz w:val="24"/>
          <w:szCs w:val="24"/>
          <w:lang w:eastAsia="pt-BR"/>
        </w:rPr>
        <w:t>Ação de Busca e Apreensão em Alienação Fiduciária</w:t>
      </w:r>
      <w:r w:rsidRPr="00B613E2">
        <w:rPr>
          <w:rFonts w:ascii="Arial" w:eastAsia="Times New Roman" w:hAnsi="Arial" w:cs="Arial"/>
          <w:sz w:val="24"/>
          <w:szCs w:val="24"/>
          <w:lang w:eastAsia="pt-BR"/>
        </w:rPr>
        <w:t xml:space="preserve"> proposta por </w:t>
      </w:r>
      <w:r w:rsidRPr="00B613E2">
        <w:rPr>
          <w:rFonts w:ascii="Arial" w:eastAsia="Times New Roman" w:hAnsi="Arial" w:cs="Arial"/>
          <w:b/>
          <w:bCs/>
          <w:sz w:val="24"/>
          <w:szCs w:val="24"/>
          <w:lang w:eastAsia="pt-BR"/>
        </w:rPr>
        <w:t>BANCO TOYOTA DO BRASIL S.A.</w:t>
      </w:r>
      <w:r w:rsidRPr="00B613E2">
        <w:rPr>
          <w:rFonts w:ascii="Arial" w:eastAsia="Times New Roman" w:hAnsi="Arial" w:cs="Arial"/>
          <w:sz w:val="24"/>
          <w:szCs w:val="24"/>
          <w:lang w:eastAsia="pt-BR"/>
        </w:rPr>
        <w:t xml:space="preserve"> em face de </w:t>
      </w:r>
      <w:r w:rsidRPr="00B613E2">
        <w:rPr>
          <w:rFonts w:ascii="Arial" w:eastAsia="Times New Roman" w:hAnsi="Arial" w:cs="Arial"/>
          <w:b/>
          <w:bCs/>
          <w:sz w:val="24"/>
          <w:szCs w:val="24"/>
          <w:lang w:eastAsia="pt-BR"/>
        </w:rPr>
        <w:t>GERARDO CRISTIANO BOMFIM CARVALHO</w:t>
      </w:r>
      <w:r w:rsidRPr="00B613E2">
        <w:rPr>
          <w:rFonts w:ascii="Arial" w:eastAsia="Times New Roman" w:hAnsi="Arial" w:cs="Arial"/>
          <w:sz w:val="24"/>
          <w:szCs w:val="24"/>
          <w:lang w:eastAsia="pt-BR"/>
        </w:rPr>
        <w:t>, ambos qualificados nos autos.</w:t>
      </w:r>
    </w:p>
    <w:p w:rsidR="00B613E2" w:rsidRPr="00B613E2" w:rsidRDefault="00B613E2" w:rsidP="00B613E2">
      <w:pPr>
        <w:spacing w:after="5" w:line="276" w:lineRule="auto"/>
        <w:jc w:val="both"/>
        <w:rPr>
          <w:rFonts w:ascii="Arial" w:eastAsia="Times New Roman" w:hAnsi="Arial" w:cs="Arial"/>
          <w:sz w:val="24"/>
          <w:szCs w:val="24"/>
          <w:lang w:eastAsia="pt-BR"/>
        </w:rPr>
      </w:pPr>
      <w:r w:rsidRPr="00B613E2">
        <w:rPr>
          <w:rFonts w:ascii="Arial" w:eastAsia="Times New Roman" w:hAnsi="Arial" w:cs="Arial"/>
          <w:sz w:val="24"/>
          <w:szCs w:val="24"/>
          <w:lang w:eastAsia="pt-BR"/>
        </w:rPr>
        <w:t xml:space="preserve">Na petição inicial (ID 149055351 e ID 149055353), a instituição financeira autora alegou, em síntese, ter firmado com o réu, em 18 de julho de 2024, Cédula de Crédito Bancário nº 2799549/24, no valor de R$ 81.601,92, para financiamento de um veículo marca HYUNDAI, modelo CRETA 1.6 </w:t>
      </w:r>
      <w:proofErr w:type="spellStart"/>
      <w:r w:rsidRPr="00B613E2">
        <w:rPr>
          <w:rFonts w:ascii="Arial" w:eastAsia="Times New Roman" w:hAnsi="Arial" w:cs="Arial"/>
          <w:sz w:val="24"/>
          <w:szCs w:val="24"/>
          <w:lang w:eastAsia="pt-BR"/>
        </w:rPr>
        <w:t>Action</w:t>
      </w:r>
      <w:proofErr w:type="spellEnd"/>
      <w:r w:rsidRPr="00B613E2">
        <w:rPr>
          <w:rFonts w:ascii="Arial" w:eastAsia="Times New Roman" w:hAnsi="Arial" w:cs="Arial"/>
          <w:sz w:val="24"/>
          <w:szCs w:val="24"/>
          <w:lang w:eastAsia="pt-BR"/>
        </w:rPr>
        <w:t>, ano 2021/2022, placa RWQ2F00, mediante garantia de alienação fiduciária (ID 149055353, p. 8 e p. 11). Asseverou que a parte ré incorreu em mora ao deixar de pagar as prestações ajustadas, razão pela qual requereu a concessão de medida liminar de busca e apreensão do bem e a consolidação da propriedade em seu favor.</w:t>
      </w:r>
    </w:p>
    <w:p w:rsidR="00B613E2" w:rsidRPr="00B613E2" w:rsidRDefault="00B613E2" w:rsidP="00B613E2">
      <w:pPr>
        <w:spacing w:after="5" w:line="276" w:lineRule="auto"/>
        <w:jc w:val="both"/>
        <w:rPr>
          <w:rFonts w:ascii="Arial" w:eastAsia="Times New Roman" w:hAnsi="Arial" w:cs="Arial"/>
          <w:sz w:val="24"/>
          <w:szCs w:val="24"/>
          <w:lang w:eastAsia="pt-BR"/>
        </w:rPr>
      </w:pPr>
      <w:r w:rsidRPr="00B613E2">
        <w:rPr>
          <w:rFonts w:ascii="Arial" w:eastAsia="Times New Roman" w:hAnsi="Arial" w:cs="Arial"/>
          <w:sz w:val="24"/>
          <w:szCs w:val="24"/>
          <w:lang w:eastAsia="pt-BR"/>
        </w:rPr>
        <w:t>Inicialmente proposta perante o Foro Regional de Santo Amaro, na Comarca de São Paulo/SP (ID 149055353, p. 1), a magistrada daquele juízo declinou da competência em razão do domicílio do consumidor (ID 149055354), determinando a redistribuição do feito para este juízo na Comarca de Belém/PA.</w:t>
      </w:r>
    </w:p>
    <w:p w:rsidR="00B613E2" w:rsidRPr="00B613E2" w:rsidRDefault="00B613E2" w:rsidP="003F5C29">
      <w:pPr>
        <w:spacing w:after="5" w:line="276" w:lineRule="auto"/>
        <w:jc w:val="both"/>
        <w:rPr>
          <w:rFonts w:ascii="Arial" w:eastAsia="Times New Roman" w:hAnsi="Arial" w:cs="Arial"/>
          <w:sz w:val="24"/>
          <w:szCs w:val="24"/>
          <w:lang w:eastAsia="pt-BR"/>
        </w:rPr>
      </w:pPr>
      <w:r w:rsidRPr="00B613E2">
        <w:rPr>
          <w:rFonts w:ascii="Arial" w:eastAsia="Times New Roman" w:hAnsi="Arial" w:cs="Arial"/>
          <w:sz w:val="24"/>
          <w:szCs w:val="24"/>
          <w:lang w:eastAsia="pt-BR"/>
        </w:rPr>
        <w:t>Após o recolhimento das custas iniciais pelo autor (ID 151350209 e ID 151350210), devidamente certificado (ID 153522057), este juízo deferiu a medida liminar pleiteada (ID 153908223) e determinou a expedição do mandado de busca e apreensão e citação (ID 154377305).</w:t>
      </w:r>
    </w:p>
    <w:p w:rsidR="00B613E2" w:rsidRPr="00B613E2" w:rsidRDefault="00B613E2" w:rsidP="003F5C29">
      <w:pPr>
        <w:spacing w:after="5" w:line="276" w:lineRule="auto"/>
        <w:jc w:val="both"/>
        <w:rPr>
          <w:rFonts w:ascii="Arial" w:eastAsia="Times New Roman" w:hAnsi="Arial" w:cs="Arial"/>
          <w:sz w:val="24"/>
          <w:szCs w:val="24"/>
          <w:lang w:eastAsia="pt-BR"/>
        </w:rPr>
      </w:pPr>
      <w:r w:rsidRPr="00B613E2">
        <w:rPr>
          <w:rFonts w:ascii="Arial" w:eastAsia="Times New Roman" w:hAnsi="Arial" w:cs="Arial"/>
          <w:sz w:val="24"/>
          <w:szCs w:val="24"/>
          <w:lang w:eastAsia="pt-BR"/>
        </w:rPr>
        <w:t xml:space="preserve">Antes do cumprimento da medida constritiva, as partes peticionaram conjuntamente (ID 154576775 e ID 158139889), apresentando instrumento de </w:t>
      </w:r>
      <w:r w:rsidRPr="00B613E2">
        <w:rPr>
          <w:rFonts w:ascii="Arial" w:eastAsia="Times New Roman" w:hAnsi="Arial" w:cs="Arial"/>
          <w:b/>
          <w:sz w:val="24"/>
          <w:szCs w:val="24"/>
          <w:lang w:eastAsia="pt-BR"/>
        </w:rPr>
        <w:t>transação amigável</w:t>
      </w:r>
      <w:r w:rsidRPr="00B613E2">
        <w:rPr>
          <w:rFonts w:ascii="Arial" w:eastAsia="Times New Roman" w:hAnsi="Arial" w:cs="Arial"/>
          <w:sz w:val="24"/>
          <w:szCs w:val="24"/>
          <w:lang w:eastAsia="pt-BR"/>
        </w:rPr>
        <w:t xml:space="preserve">. No acordo, o requerido confessou o débito relativo às parcelas 08 a 13 do contrato, no valor total de R$ 13.006,88, pactuando o pagamento parcelado da importância de R$ 11.616,97 para a quitação dessas pendências (ID 154576775, p. 1-2). </w:t>
      </w:r>
    </w:p>
    <w:p w:rsidR="00B613E2" w:rsidRPr="00B613E2" w:rsidRDefault="00B613E2" w:rsidP="003F5C29">
      <w:pPr>
        <w:spacing w:after="5" w:line="276" w:lineRule="auto"/>
        <w:jc w:val="both"/>
        <w:rPr>
          <w:rFonts w:ascii="Arial" w:eastAsia="Times New Roman" w:hAnsi="Arial" w:cs="Arial"/>
          <w:sz w:val="24"/>
          <w:szCs w:val="24"/>
          <w:lang w:eastAsia="pt-BR"/>
        </w:rPr>
      </w:pPr>
      <w:r w:rsidRPr="00B613E2">
        <w:rPr>
          <w:rFonts w:ascii="Arial" w:eastAsia="Times New Roman" w:hAnsi="Arial" w:cs="Arial"/>
          <w:sz w:val="24"/>
          <w:szCs w:val="24"/>
          <w:lang w:eastAsia="pt-BR"/>
        </w:rPr>
        <w:t xml:space="preserve">Diante do pactuado, a </w:t>
      </w:r>
      <w:proofErr w:type="spellStart"/>
      <w:r w:rsidRPr="00B613E2">
        <w:rPr>
          <w:rFonts w:ascii="Arial" w:eastAsia="Times New Roman" w:hAnsi="Arial" w:cs="Arial"/>
          <w:sz w:val="24"/>
          <w:szCs w:val="24"/>
          <w:lang w:eastAsia="pt-BR"/>
        </w:rPr>
        <w:t>oficiala</w:t>
      </w:r>
      <w:proofErr w:type="spellEnd"/>
      <w:r w:rsidRPr="00B613E2">
        <w:rPr>
          <w:rFonts w:ascii="Arial" w:eastAsia="Times New Roman" w:hAnsi="Arial" w:cs="Arial"/>
          <w:sz w:val="24"/>
          <w:szCs w:val="24"/>
          <w:lang w:eastAsia="pt-BR"/>
        </w:rPr>
        <w:t xml:space="preserve"> de justiça deixou de realizar a busca e apreensão do automóvel e devolveu o mandado (ID 157047132). Instada a se manifestar (ID 157749823), a parte autora juntou novamente os termos do acordo (ID 158139889), requerendo a suspensão do feito até a quitação integral.</w:t>
      </w:r>
    </w:p>
    <w:p w:rsidR="00B613E2" w:rsidRPr="00B613E2" w:rsidRDefault="00B613E2" w:rsidP="003F5C29">
      <w:pPr>
        <w:spacing w:after="5" w:line="276" w:lineRule="auto"/>
        <w:jc w:val="both"/>
        <w:rPr>
          <w:rFonts w:ascii="Arial" w:eastAsia="Times New Roman" w:hAnsi="Arial" w:cs="Arial"/>
          <w:sz w:val="24"/>
          <w:szCs w:val="24"/>
          <w:lang w:eastAsia="pt-BR"/>
        </w:rPr>
      </w:pPr>
      <w:r w:rsidRPr="00B613E2">
        <w:rPr>
          <w:rFonts w:ascii="Arial" w:eastAsia="Times New Roman" w:hAnsi="Arial" w:cs="Arial"/>
          <w:sz w:val="24"/>
          <w:szCs w:val="24"/>
          <w:lang w:eastAsia="pt-BR"/>
        </w:rPr>
        <w:t>Vieram os autos conclusos.</w:t>
      </w:r>
    </w:p>
    <w:p w:rsidR="00B613E2" w:rsidRPr="00B613E2" w:rsidRDefault="00B613E2" w:rsidP="00B613E2">
      <w:pPr>
        <w:spacing w:after="5" w:line="276" w:lineRule="auto"/>
        <w:jc w:val="both"/>
        <w:outlineLvl w:val="0"/>
        <w:rPr>
          <w:rFonts w:ascii="Arial" w:eastAsia="Times New Roman" w:hAnsi="Arial" w:cs="Arial"/>
          <w:b/>
          <w:bCs/>
          <w:kern w:val="36"/>
          <w:sz w:val="24"/>
          <w:szCs w:val="24"/>
          <w:lang w:eastAsia="pt-BR"/>
        </w:rPr>
      </w:pPr>
      <w:r w:rsidRPr="00B613E2">
        <w:rPr>
          <w:rFonts w:ascii="Arial" w:eastAsia="Times New Roman" w:hAnsi="Arial" w:cs="Arial"/>
          <w:b/>
          <w:bCs/>
          <w:kern w:val="36"/>
          <w:sz w:val="24"/>
          <w:szCs w:val="24"/>
          <w:lang w:eastAsia="pt-BR"/>
        </w:rPr>
        <w:t>2. FUNDAMENTAÇÃO</w:t>
      </w:r>
    </w:p>
    <w:p w:rsidR="00B613E2" w:rsidRPr="00B613E2" w:rsidRDefault="00B613E2" w:rsidP="003F5C29">
      <w:pPr>
        <w:spacing w:after="5" w:line="276" w:lineRule="auto"/>
        <w:jc w:val="both"/>
        <w:rPr>
          <w:rFonts w:ascii="Arial" w:eastAsia="Times New Roman" w:hAnsi="Arial" w:cs="Arial"/>
          <w:sz w:val="24"/>
          <w:szCs w:val="24"/>
          <w:lang w:eastAsia="pt-BR"/>
        </w:rPr>
      </w:pPr>
      <w:r w:rsidRPr="00B613E2">
        <w:rPr>
          <w:rFonts w:ascii="Arial" w:eastAsia="Times New Roman" w:hAnsi="Arial" w:cs="Arial"/>
          <w:sz w:val="24"/>
          <w:szCs w:val="24"/>
          <w:lang w:eastAsia="pt-BR"/>
        </w:rPr>
        <w:t xml:space="preserve">A análise dos autos revela que as partes, de livre e espontânea vontade, celebraram transação para </w:t>
      </w:r>
      <w:proofErr w:type="spellStart"/>
      <w:r w:rsidRPr="00B613E2">
        <w:rPr>
          <w:rFonts w:ascii="Arial" w:eastAsia="Times New Roman" w:hAnsi="Arial" w:cs="Arial"/>
          <w:sz w:val="24"/>
          <w:szCs w:val="24"/>
          <w:lang w:eastAsia="pt-BR"/>
        </w:rPr>
        <w:t>por</w:t>
      </w:r>
      <w:proofErr w:type="spellEnd"/>
      <w:r w:rsidRPr="00B613E2">
        <w:rPr>
          <w:rFonts w:ascii="Arial" w:eastAsia="Times New Roman" w:hAnsi="Arial" w:cs="Arial"/>
          <w:sz w:val="24"/>
          <w:szCs w:val="24"/>
          <w:lang w:eastAsia="pt-BR"/>
        </w:rPr>
        <w:t xml:space="preserve"> fim ao litígio, conforme petição de acordo acostada no ID 154576775 (com vias idênticas juntadas nos </w:t>
      </w:r>
      <w:proofErr w:type="spellStart"/>
      <w:r w:rsidRPr="00B613E2">
        <w:rPr>
          <w:rFonts w:ascii="Arial" w:eastAsia="Times New Roman" w:hAnsi="Arial" w:cs="Arial"/>
          <w:sz w:val="24"/>
          <w:szCs w:val="24"/>
          <w:lang w:eastAsia="pt-BR"/>
        </w:rPr>
        <w:t>IDs</w:t>
      </w:r>
      <w:proofErr w:type="spellEnd"/>
      <w:r w:rsidRPr="00B613E2">
        <w:rPr>
          <w:rFonts w:ascii="Arial" w:eastAsia="Times New Roman" w:hAnsi="Arial" w:cs="Arial"/>
          <w:sz w:val="24"/>
          <w:szCs w:val="24"/>
          <w:lang w:eastAsia="pt-BR"/>
        </w:rPr>
        <w:t xml:space="preserve"> 158139889).</w:t>
      </w:r>
    </w:p>
    <w:p w:rsidR="00B613E2" w:rsidRPr="00B613E2" w:rsidRDefault="00B613E2" w:rsidP="003F5C29">
      <w:pPr>
        <w:spacing w:after="5" w:line="276" w:lineRule="auto"/>
        <w:jc w:val="both"/>
        <w:rPr>
          <w:rFonts w:ascii="Arial" w:eastAsia="Times New Roman" w:hAnsi="Arial" w:cs="Arial"/>
          <w:sz w:val="24"/>
          <w:szCs w:val="24"/>
          <w:lang w:eastAsia="pt-BR"/>
        </w:rPr>
      </w:pPr>
      <w:r w:rsidRPr="00B613E2">
        <w:rPr>
          <w:rFonts w:ascii="Arial" w:eastAsia="Times New Roman" w:hAnsi="Arial" w:cs="Arial"/>
          <w:sz w:val="24"/>
          <w:szCs w:val="24"/>
          <w:lang w:eastAsia="pt-BR"/>
        </w:rPr>
        <w:t>A transação é negócio jurídico bilateral pelo qual as partes previnem ou terminam o litígio mediante concessões mútuas, nos moldes do artigo 840 do Código Civil. Desse modo, o requerido reconheceu expressamente a procedência do pedido ao confessar a dívida e acordar os termos de pagamento, restando preenchidos todos os pressupostos de validade e eficácia do ato jurídico, o qual foi subscrito por advogados devidamente constituídos.</w:t>
      </w:r>
    </w:p>
    <w:p w:rsidR="00B613E2" w:rsidRPr="00B613E2" w:rsidRDefault="00B613E2" w:rsidP="003F5C29">
      <w:pPr>
        <w:spacing w:after="5" w:line="276" w:lineRule="auto"/>
        <w:jc w:val="both"/>
        <w:rPr>
          <w:rFonts w:ascii="Arial" w:eastAsia="Times New Roman" w:hAnsi="Arial" w:cs="Arial"/>
          <w:sz w:val="24"/>
          <w:szCs w:val="24"/>
          <w:lang w:eastAsia="pt-BR"/>
        </w:rPr>
      </w:pPr>
      <w:r w:rsidRPr="00B613E2">
        <w:rPr>
          <w:rFonts w:ascii="Arial" w:eastAsia="Times New Roman" w:hAnsi="Arial" w:cs="Arial"/>
          <w:sz w:val="24"/>
          <w:szCs w:val="24"/>
          <w:lang w:eastAsia="pt-BR"/>
        </w:rPr>
        <w:lastRenderedPageBreak/>
        <w:t xml:space="preserve">Não obstante o requerimento de suspensão do processo formulado pelas partes (ID 154576775, p. 3), este juízo deixa de acolher tal pleito. Com efeito, a homologação de transação que estabelece novas condições de pagamento para parcelas em atraso põe fim à fase de conhecimento com resolução do mérito. </w:t>
      </w:r>
    </w:p>
    <w:p w:rsidR="00B613E2" w:rsidRPr="00B613E2" w:rsidRDefault="00B613E2" w:rsidP="003F5C29">
      <w:pPr>
        <w:spacing w:after="5" w:line="276" w:lineRule="auto"/>
        <w:jc w:val="both"/>
        <w:rPr>
          <w:rFonts w:ascii="Arial" w:eastAsia="Times New Roman" w:hAnsi="Arial" w:cs="Arial"/>
          <w:sz w:val="24"/>
          <w:szCs w:val="24"/>
          <w:lang w:eastAsia="pt-BR"/>
        </w:rPr>
      </w:pPr>
      <w:r w:rsidRPr="00B613E2">
        <w:rPr>
          <w:rFonts w:ascii="Arial" w:eastAsia="Times New Roman" w:hAnsi="Arial" w:cs="Arial"/>
          <w:sz w:val="24"/>
          <w:szCs w:val="24"/>
          <w:lang w:eastAsia="pt-BR"/>
        </w:rPr>
        <w:t xml:space="preserve">Por conseguinte, em caso de eventual inadimplemento das obrigações assumidas no ajuste, não há utilidade na mera suspensão, visto que bastará ao credor peticionar nos próprios autos solicitando o desarquivamento e formulando os requerimentos pertinentes de cumprimento de sentença ou retomada da busca e apreensão pelo saldo devedor confessado (ID 154576775, p. 2). Portanto, a extinção definitiva da fase de cognição é </w:t>
      </w:r>
      <w:proofErr w:type="gramStart"/>
      <w:r w:rsidRPr="00B613E2">
        <w:rPr>
          <w:rFonts w:ascii="Arial" w:eastAsia="Times New Roman" w:hAnsi="Arial" w:cs="Arial"/>
          <w:sz w:val="24"/>
          <w:szCs w:val="24"/>
          <w:lang w:eastAsia="pt-BR"/>
        </w:rPr>
        <w:t>a</w:t>
      </w:r>
      <w:proofErr w:type="gramEnd"/>
      <w:r w:rsidRPr="00B613E2">
        <w:rPr>
          <w:rFonts w:ascii="Arial" w:eastAsia="Times New Roman" w:hAnsi="Arial" w:cs="Arial"/>
          <w:sz w:val="24"/>
          <w:szCs w:val="24"/>
          <w:lang w:eastAsia="pt-BR"/>
        </w:rPr>
        <w:t xml:space="preserve"> medida que se impõe, garantindo-se a celeridade e a razoável duração do processo.</w:t>
      </w:r>
    </w:p>
    <w:p w:rsidR="00B613E2" w:rsidRPr="00B613E2" w:rsidRDefault="00B613E2" w:rsidP="00B613E2">
      <w:pPr>
        <w:spacing w:after="5" w:line="276" w:lineRule="auto"/>
        <w:jc w:val="both"/>
        <w:outlineLvl w:val="0"/>
        <w:rPr>
          <w:rFonts w:ascii="Arial" w:eastAsia="Times New Roman" w:hAnsi="Arial" w:cs="Arial"/>
          <w:b/>
          <w:bCs/>
          <w:kern w:val="36"/>
          <w:sz w:val="24"/>
          <w:szCs w:val="24"/>
          <w:lang w:eastAsia="pt-BR"/>
        </w:rPr>
      </w:pPr>
      <w:r w:rsidRPr="00B613E2">
        <w:rPr>
          <w:rFonts w:ascii="Arial" w:eastAsia="Times New Roman" w:hAnsi="Arial" w:cs="Arial"/>
          <w:b/>
          <w:bCs/>
          <w:kern w:val="36"/>
          <w:sz w:val="24"/>
          <w:szCs w:val="24"/>
          <w:lang w:eastAsia="pt-BR"/>
        </w:rPr>
        <w:t>3. DISPOSITIVO</w:t>
      </w:r>
    </w:p>
    <w:p w:rsidR="00B613E2" w:rsidRPr="00B613E2" w:rsidRDefault="00B613E2" w:rsidP="003F5C29">
      <w:pPr>
        <w:spacing w:after="5" w:line="276" w:lineRule="auto"/>
        <w:jc w:val="both"/>
        <w:rPr>
          <w:rFonts w:ascii="Arial" w:eastAsia="Times New Roman" w:hAnsi="Arial" w:cs="Arial"/>
          <w:sz w:val="24"/>
          <w:szCs w:val="24"/>
          <w:lang w:eastAsia="pt-BR"/>
        </w:rPr>
      </w:pPr>
      <w:r w:rsidRPr="00B613E2">
        <w:rPr>
          <w:rFonts w:ascii="Arial" w:eastAsia="Times New Roman" w:hAnsi="Arial" w:cs="Arial"/>
          <w:sz w:val="24"/>
          <w:szCs w:val="24"/>
          <w:lang w:eastAsia="pt-BR"/>
        </w:rPr>
        <w:t xml:space="preserve">Ante o exposto, </w:t>
      </w:r>
      <w:r w:rsidRPr="00B613E2">
        <w:rPr>
          <w:rFonts w:ascii="Arial" w:eastAsia="Times New Roman" w:hAnsi="Arial" w:cs="Arial"/>
          <w:b/>
          <w:bCs/>
          <w:sz w:val="24"/>
          <w:szCs w:val="24"/>
          <w:lang w:eastAsia="pt-BR"/>
        </w:rPr>
        <w:t>HOMOLOGO por sentença</w:t>
      </w:r>
      <w:r w:rsidRPr="00B613E2">
        <w:rPr>
          <w:rFonts w:ascii="Arial" w:eastAsia="Times New Roman" w:hAnsi="Arial" w:cs="Arial"/>
          <w:sz w:val="24"/>
          <w:szCs w:val="24"/>
          <w:lang w:eastAsia="pt-BR"/>
        </w:rPr>
        <w:t xml:space="preserve"> o acordo celebrado entre as partes (ID 154576775 e ID 158139889), para que surta seus efeitos jurídicos e legais, e, consequentemente, </w:t>
      </w:r>
      <w:r w:rsidRPr="00B613E2">
        <w:rPr>
          <w:rFonts w:ascii="Arial" w:eastAsia="Times New Roman" w:hAnsi="Arial" w:cs="Arial"/>
          <w:b/>
          <w:bCs/>
          <w:sz w:val="24"/>
          <w:szCs w:val="24"/>
          <w:lang w:eastAsia="pt-BR"/>
        </w:rPr>
        <w:t>RESOLVO O MÉRITO</w:t>
      </w:r>
      <w:r w:rsidRPr="00B613E2">
        <w:rPr>
          <w:rFonts w:ascii="Arial" w:eastAsia="Times New Roman" w:hAnsi="Arial" w:cs="Arial"/>
          <w:sz w:val="24"/>
          <w:szCs w:val="24"/>
          <w:lang w:eastAsia="pt-BR"/>
        </w:rPr>
        <w:t xml:space="preserve"> da demanda, com fundamento no artigo 487, inciso III, alínea "b", do Código de Processo Civil.</w:t>
      </w:r>
    </w:p>
    <w:p w:rsidR="00B613E2" w:rsidRPr="00B613E2" w:rsidRDefault="00B613E2" w:rsidP="003F5C29">
      <w:pPr>
        <w:spacing w:after="5" w:line="276" w:lineRule="auto"/>
        <w:jc w:val="both"/>
        <w:rPr>
          <w:rFonts w:ascii="Arial" w:eastAsia="Times New Roman" w:hAnsi="Arial" w:cs="Arial"/>
          <w:sz w:val="24"/>
          <w:szCs w:val="24"/>
          <w:lang w:eastAsia="pt-BR"/>
        </w:rPr>
      </w:pPr>
      <w:r w:rsidRPr="00B613E2">
        <w:rPr>
          <w:rFonts w:ascii="Arial" w:eastAsia="Times New Roman" w:hAnsi="Arial" w:cs="Arial"/>
          <w:sz w:val="24"/>
          <w:szCs w:val="24"/>
          <w:lang w:eastAsia="pt-BR"/>
        </w:rPr>
        <w:t>Adote a Secretaria as seguintes providências:</w:t>
      </w:r>
    </w:p>
    <w:p w:rsidR="00B613E2" w:rsidRPr="00B613E2" w:rsidRDefault="003F5C29" w:rsidP="00B613E2">
      <w:pPr>
        <w:spacing w:after="5" w:line="276" w:lineRule="auto"/>
        <w:jc w:val="both"/>
        <w:rPr>
          <w:rFonts w:ascii="Arial" w:eastAsia="Times New Roman" w:hAnsi="Arial" w:cs="Arial"/>
          <w:sz w:val="24"/>
          <w:szCs w:val="24"/>
          <w:lang w:eastAsia="pt-BR"/>
        </w:rPr>
      </w:pPr>
      <w:proofErr w:type="gramStart"/>
      <w:r>
        <w:rPr>
          <w:rFonts w:ascii="Arial" w:eastAsia="Times New Roman" w:hAnsi="Arial" w:cs="Arial"/>
          <w:sz w:val="24"/>
          <w:szCs w:val="24"/>
          <w:lang w:eastAsia="pt-BR"/>
        </w:rPr>
        <w:t>a) I</w:t>
      </w:r>
      <w:r w:rsidR="00B613E2" w:rsidRPr="00B613E2">
        <w:rPr>
          <w:rFonts w:ascii="Arial" w:eastAsia="Times New Roman" w:hAnsi="Arial" w:cs="Arial"/>
          <w:sz w:val="24"/>
          <w:szCs w:val="24"/>
          <w:lang w:eastAsia="pt-BR"/>
        </w:rPr>
        <w:t>ndefiro</w:t>
      </w:r>
      <w:proofErr w:type="gramEnd"/>
      <w:r w:rsidR="00B613E2" w:rsidRPr="00B613E2">
        <w:rPr>
          <w:rFonts w:ascii="Arial" w:eastAsia="Times New Roman" w:hAnsi="Arial" w:cs="Arial"/>
          <w:sz w:val="24"/>
          <w:szCs w:val="24"/>
          <w:lang w:eastAsia="pt-BR"/>
        </w:rPr>
        <w:t xml:space="preserve"> o pedido de suspensão do feito. Em caso de descumprimento do acordo, caberá à parte credora requerer o desarquivamento dos autos com as petições e pedidos de cumprimento de sentença correspondentes;</w:t>
      </w:r>
    </w:p>
    <w:p w:rsidR="00B613E2" w:rsidRPr="00B613E2" w:rsidRDefault="00B613E2" w:rsidP="00B613E2">
      <w:pPr>
        <w:spacing w:after="5" w:line="276" w:lineRule="auto"/>
        <w:jc w:val="both"/>
        <w:rPr>
          <w:rFonts w:ascii="Arial" w:eastAsia="Times New Roman" w:hAnsi="Arial" w:cs="Arial"/>
          <w:sz w:val="24"/>
          <w:szCs w:val="24"/>
          <w:lang w:eastAsia="pt-BR"/>
        </w:rPr>
      </w:pPr>
      <w:proofErr w:type="gramStart"/>
      <w:r w:rsidRPr="00B613E2">
        <w:rPr>
          <w:rFonts w:ascii="Arial" w:eastAsia="Times New Roman" w:hAnsi="Arial" w:cs="Arial"/>
          <w:sz w:val="24"/>
          <w:szCs w:val="24"/>
          <w:lang w:eastAsia="pt-BR"/>
        </w:rPr>
        <w:t xml:space="preserve">b) </w:t>
      </w:r>
      <w:r w:rsidR="003F5C29">
        <w:rPr>
          <w:rFonts w:ascii="Arial" w:eastAsia="Times New Roman" w:hAnsi="Arial" w:cs="Arial"/>
          <w:sz w:val="24"/>
          <w:szCs w:val="24"/>
          <w:lang w:eastAsia="pt-BR"/>
        </w:rPr>
        <w:t>A</w:t>
      </w:r>
      <w:r w:rsidRPr="00B613E2">
        <w:rPr>
          <w:rFonts w:ascii="Arial" w:eastAsia="Times New Roman" w:hAnsi="Arial" w:cs="Arial"/>
          <w:sz w:val="24"/>
          <w:szCs w:val="24"/>
          <w:lang w:eastAsia="pt-BR"/>
        </w:rPr>
        <w:t>s</w:t>
      </w:r>
      <w:proofErr w:type="gramEnd"/>
      <w:r w:rsidRPr="00B613E2">
        <w:rPr>
          <w:rFonts w:ascii="Arial" w:eastAsia="Times New Roman" w:hAnsi="Arial" w:cs="Arial"/>
          <w:sz w:val="24"/>
          <w:szCs w:val="24"/>
          <w:lang w:eastAsia="pt-BR"/>
        </w:rPr>
        <w:t xml:space="preserve"> despesas processuais remanescentes e os honorários advocatícios deverão ser pagos na forma estabelecida pelas partes na transação (ID 154576775, p. 3). Na ausência de disposição em contrário no acordo, as custas serão divididas igualmente, conforme preconiza o artigo 90, § 2º, do Código de Processo Civil;</w:t>
      </w:r>
    </w:p>
    <w:p w:rsidR="00B613E2" w:rsidRPr="00B613E2" w:rsidRDefault="00B613E2" w:rsidP="00B613E2">
      <w:pPr>
        <w:spacing w:after="5" w:line="276" w:lineRule="auto"/>
        <w:jc w:val="both"/>
        <w:rPr>
          <w:rFonts w:ascii="Arial" w:eastAsia="Times New Roman" w:hAnsi="Arial" w:cs="Arial"/>
          <w:sz w:val="24"/>
          <w:szCs w:val="24"/>
          <w:lang w:eastAsia="pt-BR"/>
        </w:rPr>
      </w:pPr>
      <w:proofErr w:type="gramStart"/>
      <w:r w:rsidRPr="00B613E2">
        <w:rPr>
          <w:rFonts w:ascii="Arial" w:eastAsia="Times New Roman" w:hAnsi="Arial" w:cs="Arial"/>
          <w:sz w:val="24"/>
          <w:szCs w:val="24"/>
          <w:lang w:eastAsia="pt-BR"/>
        </w:rPr>
        <w:t xml:space="preserve">c) </w:t>
      </w:r>
      <w:r w:rsidR="003F5C29">
        <w:rPr>
          <w:rFonts w:ascii="Arial" w:eastAsia="Times New Roman" w:hAnsi="Arial" w:cs="Arial"/>
          <w:sz w:val="24"/>
          <w:szCs w:val="24"/>
          <w:lang w:eastAsia="pt-BR"/>
        </w:rPr>
        <w:t>H</w:t>
      </w:r>
      <w:r w:rsidRPr="00B613E2">
        <w:rPr>
          <w:rFonts w:ascii="Arial" w:eastAsia="Times New Roman" w:hAnsi="Arial" w:cs="Arial"/>
          <w:sz w:val="24"/>
          <w:szCs w:val="24"/>
          <w:lang w:eastAsia="pt-BR"/>
        </w:rPr>
        <w:t>omologo</w:t>
      </w:r>
      <w:proofErr w:type="gramEnd"/>
      <w:r w:rsidRPr="00B613E2">
        <w:rPr>
          <w:rFonts w:ascii="Arial" w:eastAsia="Times New Roman" w:hAnsi="Arial" w:cs="Arial"/>
          <w:sz w:val="24"/>
          <w:szCs w:val="24"/>
          <w:lang w:eastAsia="pt-BR"/>
        </w:rPr>
        <w:t xml:space="preserve"> a renúncia ao prazo recursal manifestada expressamente pelas partes no instrumento de transação (ID 154576775, p. 2). Certifique-se o trânsito em julgado imediatamente.</w:t>
      </w:r>
    </w:p>
    <w:p w:rsidR="00B613E2" w:rsidRPr="00B613E2" w:rsidRDefault="00B613E2" w:rsidP="003F5C29">
      <w:pPr>
        <w:spacing w:after="5" w:line="276" w:lineRule="auto"/>
        <w:jc w:val="both"/>
        <w:rPr>
          <w:rFonts w:ascii="Arial" w:eastAsia="Times New Roman" w:hAnsi="Arial" w:cs="Arial"/>
          <w:sz w:val="24"/>
          <w:szCs w:val="24"/>
          <w:lang w:eastAsia="pt-BR"/>
        </w:rPr>
      </w:pPr>
      <w:r w:rsidRPr="00B613E2">
        <w:rPr>
          <w:rFonts w:ascii="Arial" w:eastAsia="Times New Roman" w:hAnsi="Arial" w:cs="Arial"/>
          <w:sz w:val="24"/>
          <w:szCs w:val="24"/>
          <w:lang w:eastAsia="pt-BR"/>
        </w:rPr>
        <w:t>Após o cumprimento das formalidades legais e a cobrança de eventuais custas pendentes, arquivem-se os autos com as baixas necessárias no sistema.</w:t>
      </w:r>
    </w:p>
    <w:p w:rsidR="00B613E2" w:rsidRPr="00B613E2" w:rsidRDefault="00B613E2" w:rsidP="003F5C29">
      <w:pPr>
        <w:spacing w:after="5" w:line="276" w:lineRule="auto"/>
        <w:jc w:val="both"/>
        <w:rPr>
          <w:rFonts w:ascii="Arial" w:eastAsia="Times New Roman" w:hAnsi="Arial" w:cs="Arial"/>
          <w:sz w:val="24"/>
          <w:szCs w:val="24"/>
          <w:lang w:eastAsia="pt-BR"/>
        </w:rPr>
      </w:pPr>
      <w:r w:rsidRPr="00B613E2">
        <w:rPr>
          <w:rFonts w:ascii="Arial" w:eastAsia="Times New Roman" w:hAnsi="Arial" w:cs="Arial"/>
          <w:sz w:val="24"/>
          <w:szCs w:val="24"/>
          <w:lang w:eastAsia="pt-BR"/>
        </w:rPr>
        <w:t>Publique-se. Registre-se. Intimem-se.</w:t>
      </w:r>
    </w:p>
    <w:bookmarkEnd w:id="0"/>
    <w:p w:rsidR="007B5610" w:rsidRPr="00B613E2" w:rsidRDefault="007B5610" w:rsidP="00B613E2">
      <w:pPr>
        <w:spacing w:after="5" w:line="276" w:lineRule="auto"/>
        <w:jc w:val="both"/>
        <w:rPr>
          <w:rFonts w:ascii="Arial" w:hAnsi="Arial" w:cs="Arial"/>
          <w:sz w:val="24"/>
          <w:szCs w:val="24"/>
        </w:rPr>
      </w:pPr>
    </w:p>
    <w:sectPr w:rsidR="007B5610" w:rsidRPr="00B613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3E2"/>
    <w:rsid w:val="003F5C29"/>
    <w:rsid w:val="007B5610"/>
    <w:rsid w:val="00B61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84880"/>
  <w15:chartTrackingRefBased/>
  <w15:docId w15:val="{F3A76264-6532-43C7-B6B2-45C9C7B95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B613E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613E2"/>
    <w:rPr>
      <w:rFonts w:ascii="Times New Roman" w:eastAsia="Times New Roman" w:hAnsi="Times New Roman" w:cs="Times New Roman"/>
      <w:b/>
      <w:bCs/>
      <w:kern w:val="36"/>
      <w:sz w:val="48"/>
      <w:szCs w:val="48"/>
      <w:lang w:eastAsia="pt-BR"/>
    </w:rPr>
  </w:style>
  <w:style w:type="paragraph" w:styleId="NormalWeb">
    <w:name w:val="Normal (Web)"/>
    <w:basedOn w:val="Normal"/>
    <w:uiPriority w:val="99"/>
    <w:semiHidden/>
    <w:unhideWhenUsed/>
    <w:rsid w:val="00B613E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613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5350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756</Words>
  <Characters>4084</Characters>
  <Application>Microsoft Office Word</Application>
  <DocSecurity>0</DocSecurity>
  <Lines>34</Lines>
  <Paragraphs>9</Paragraphs>
  <ScaleCrop>false</ScaleCrop>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2026-05-20T15:34:00Z</dcterms:created>
  <dcterms:modified xsi:type="dcterms:W3CDTF">2026-05-20T15:49:00Z</dcterms:modified>
</cp:coreProperties>
</file>