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E24" w:rsidRPr="00E02E24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Processo nº </w:t>
      </w:r>
      <w:r w:rsidRPr="00E02E24">
        <w:rPr>
          <w:rFonts w:ascii="Arial" w:eastAsia="Times New Roman" w:hAnsi="Arial" w:cs="Arial"/>
          <w:bCs/>
          <w:sz w:val="24"/>
          <w:szCs w:val="24"/>
          <w:lang w:eastAsia="pt-BR"/>
        </w:rPr>
        <w:t>0817975-44.2019.8.14.0301</w:t>
      </w:r>
    </w:p>
    <w:p w:rsidR="00E02E24" w:rsidRPr="00E02E24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SENTENÇA</w:t>
      </w:r>
    </w:p>
    <w:p w:rsidR="00E02E24" w:rsidRPr="00E02E24" w:rsidRDefault="00E02E24" w:rsidP="00A444B9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E02E24" w:rsidRPr="00E02E24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Trata-se de ação de busca e apreensão, posteriormente objeto de pedido de conversão, ajuizada originalmente por </w:t>
      </w:r>
      <w:r w:rsidRPr="00E02E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BV FINANCEIRA S.A. – CRÉDITO, FINANCIAMENTO E INVESTIMENTO</w:t>
      </w:r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E02E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JOAO DE DEUS LOBATO DE MORAIS</w:t>
      </w:r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, em decorrência do inadimplemento de obrigações garantidas por alienação fiduciária. A petição inicial (ID 9210825) aponta que as partes celebraram contrato de financiamento para a aquisição de um veículo automotor Volkswagen Voyage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Evidence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>, placa OTV3886, mediante o pagamento de 48 parcelas mensais no valor de R$ 1.028,00. Sustentou-se a caracterização da mora a partir do inadimplemento da parcela número 10, vencida em 12/07/2018, e das subsequentes. Foram acostados documentos como a planilha de débitos (ID 9210826), a notificação extrajudicial (ID 9210990) e o instrumento de protesto por edital (ID 9210991).</w:t>
      </w:r>
    </w:p>
    <w:p w:rsidR="00E02E24" w:rsidRPr="00E02E24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A liminar de busca e apreensão foi deferida por este Juízo em 12/07/2019 (ID 11533166). Na oportunidade, determinou-se a inclusão de restrição de circulação do veículo no sistema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Renajud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, condicionada ao prévio pagamento das custas correspondentes. O mandado de busca e apreensão e citação deixou de ser distribuído inicialmente pela Central de Mandados de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Icoaraci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 por questões de competência territorial (ID 17333561). Posteriormente, em diligência no endereço indicado, o Oficial de Justiça certificou a citação do réu, mas deixou de proceder à apreensão do veículo fiduciariamente alienado (ID 22171882), registrando que o devedor informou ter repassado o automóvel a terceiros após sofrer a amputação de um de seus membros inferiores, não sabendo indicar a localização atual do bem.</w:t>
      </w:r>
    </w:p>
    <w:p w:rsidR="00E02E24" w:rsidRPr="00E02E24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>A parte autora recolheu custas para novas diligências do Oficial de Justiça (ID 24797563 e ID 24797564). Nova certidão restou lavrada em 26/08/2021 (ID 32935915), na qual o Oficial de Justiça informou que procedeu à citação do réu e que este novamente alegou desconhecer o paradeiro do bem, restando infrutífera a apreensão. Em 26/10/2021, a parte autora recolheu novas custas judiciais (ID 38982978 e ID 38982981).</w:t>
      </w:r>
    </w:p>
    <w:p w:rsidR="00E02E24" w:rsidRPr="00E02E24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Em 26/07/2023, houve manifestação para a juntada do termo de cessão de direitos creditórios e instrumentos de mandato, postulando-se a substituição do polo ativo da lide para fazer constar </w:t>
      </w:r>
      <w:r w:rsidRPr="00E02E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ITAPEVA XI MULTICARTEIRA FUNDO DE INVESTIMENTO EM DIREITOS CREDITORIOS NAO PADRONIZADOS</w:t>
      </w:r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 (ID 97543334 e ID 97543337). Na mesma data, anexou-se a procuração atualizada (ID 97545088) e o termo de cessão registrado (ID 97545089). Posteriormente, em 13/11/2023, a parte adquirente reiterou a expedição de mandado de busca e apreensão em novo endereço situado na Avenida Roberto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Camelier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>, nº 1310/1312, bairro Jurunas, Belém/PA (ID 104103027). Diante disso, a Secretaria exarou ato ordinatório intimando a parte autora a comprovar o recolhimento das custas processuais devidas para a prática do ato (ID 104228983).</w:t>
      </w:r>
    </w:p>
    <w:p w:rsidR="00E02E24" w:rsidRPr="00E02E24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Na sequência, em 16/11/2023, a parte autora protocolou petição requerendo a conversão da ação de busca e apreensão em execução de título extrajudicial (ID 104327562). Nova habilitação de patronos foi realizada em 06/03/2024 (ID 110371960 e ID 110371961). Em 28/03/2024, a parte autora protocolou nova petição reiterando a conversão da demanda para ação de execução por quantia certa (ID 112187270).</w:t>
      </w:r>
    </w:p>
    <w:p w:rsidR="00E02E24" w:rsidRPr="00E02E24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>Este Juízo proferiu sentença extinguindo o feito sem resolução de mérito, com base no art. 485, IV, do Código de Processo Civil, sob o fundamento de ausência de pressuposto de constituição e desenvolvimento válido e regular (ID 113275791). Inconformada, a parte autora interpôs recurso de apelação acompanhado do comprovante de preparo (ID 115140216 e ID 115140217). O ato ordinatório de ID 116092094 abriu prazo para contrarrazões, e a intimação postal foi expedida, retornando negativa com a indicação "não procurado" (ID 117510601). Em seguida, a parte apelante requereu o processamento do recurso (ID 118669692).</w:t>
      </w:r>
    </w:p>
    <w:p w:rsidR="00E02E24" w:rsidRPr="00E02E24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>O Egrégio Tribunal de Justiça do Estado do Pará, por meio de acórdão relatado pela Desembargadora Gleide Pereira de Moura (ID 135401891, ID 135401892, ID 135401893 e ID 135401894), conheceu e deu provimento ao recurso de apelação para anular a sentença de primeiro grau, reconhecendo a citação válida operada no processo e declarando a possibilidade de conversão da busca e apreensão em ação executiva, nos termos do art. 4º do Decreto-Lei nº 911/1969, determinando o retorno dos autos para o regular prosseguimento. O trânsito em julgado do acórdão foi certificado em 23/01/2025 (ID 135401896).</w:t>
      </w:r>
    </w:p>
    <w:p w:rsidR="00E02E24" w:rsidRPr="00E02E24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Após a baixa dos autos, a Secretaria certificou e expediu ato ordinatório em 08/04/2025 (ID 140787903), intimando a parte autora para manifestar interesse no prosseguimento do feito no prazo de 5 dias úteis, sob pena de arquivamento. Em resposta, a demandante apresentou petição em 17/04/2025 (ID 141449981), requerendo a realização de pesquisas nos sistemas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Sisbajud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Infojud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Renajud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Serasajud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Siel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 para a obtenção de novos endereços do executado.</w:t>
      </w:r>
    </w:p>
    <w:p w:rsidR="00E02E24" w:rsidRPr="00E02E24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Posteriormente, a Secretaria da 2ª UPJ Cível e Empresarial da Capital proferiu ato ordinatório em 17/07/2025 (ID 148640274), intimando a parte autora para comprovar o pagamento das custas processuais pendentes e necessárias para a realização das pesquisas nos sistemas pretendidos. Diante disso, em seu último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peticionamento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 ativo registrado em 22/07/2025 (ID 148949346), a parte autora requereu a dilação do prazo por 10 dias para a juntada da guia </w:t>
      </w:r>
      <w:r w:rsidR="00A444B9">
        <w:rPr>
          <w:rFonts w:ascii="Arial" w:eastAsia="Times New Roman" w:hAnsi="Arial" w:cs="Arial"/>
          <w:sz w:val="24"/>
          <w:szCs w:val="24"/>
          <w:lang w:eastAsia="pt-BR"/>
        </w:rPr>
        <w:t>de custas devidamente recolhida, o que não foi realizado até a presente data.</w:t>
      </w:r>
    </w:p>
    <w:p w:rsidR="00E02E24" w:rsidRPr="00E02E24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>Os autos vieram conclusos para decisão.</w:t>
      </w:r>
    </w:p>
    <w:p w:rsidR="00E02E24" w:rsidRPr="00E02E24" w:rsidRDefault="00E02E24" w:rsidP="00A444B9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E02E24" w:rsidRPr="00E02E24" w:rsidRDefault="00E02E24" w:rsidP="00A444B9">
      <w:pPr>
        <w:spacing w:after="5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Indeferimento das Pesquisas nos Sistemas Conveniados</w:t>
      </w:r>
    </w:p>
    <w:p w:rsidR="00E02E24" w:rsidRPr="00E02E24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Analisando detidamente o andamento processual, verifica-se que a parte autora pleiteou a realização de pesquisas de endereços e bens nos sistemas conveniados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Sisbajud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Infojud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Renajud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Serasajud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Siel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 (ID 141449981). Devidamente intimada para realizar o preparo das despesas indispensáveis à realização dessas consultas públicas (ID 148640274), a demandante postulou, </w:t>
      </w:r>
      <w:r w:rsidRPr="00E02E2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em 22/07/2025 (ID 148949346), dilação de prazo por 10 dias úteis para a comprovação do respectivo recolhimento. Todavia, constata-se que, decorrido expressivo lapso temporal desde a referida solicitação, a parte autora não cumpriu a determinação e manteve-se inerte, deixando de juntar as respectivas guias quitadas aos autos e não realizou nenhuma diligência útil</w:t>
      </w:r>
      <w:r w:rsidR="00A444B9">
        <w:rPr>
          <w:rFonts w:ascii="Arial" w:eastAsia="Times New Roman" w:hAnsi="Arial" w:cs="Arial"/>
          <w:sz w:val="24"/>
          <w:szCs w:val="24"/>
          <w:lang w:eastAsia="pt-BR"/>
        </w:rPr>
        <w:t xml:space="preserve"> ou requerimento para o prosseguimento do feito</w:t>
      </w:r>
      <w:r w:rsidRPr="00E02E2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A444B9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>Desse modo, impõe-se o indeferimento das pesquisas solicitadas. Com efeito, o acionamento de sistemas eletrônicos mantidos pelo Poder Judiciário não constitui um serviço de assessoria investigativa à disposição irrestrita dos litigantes. Trata-se, ao contrário, de medida excepcional cabível somente após a demonstração do esgotamento das diligências administrativas ao alcance da parte interessada. Na hipótese vertente, a parte autora consiste em robusto fundo de investimento em direitos creditórios não padronizados, instituição que dispõe de aparato técnico, cadastral e de setores de inteligência financeira especializados na localização de devedores e de seus respectivos ativos patrimoniais.</w:t>
      </w:r>
    </w:p>
    <w:p w:rsidR="00A444B9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>A localização da parte ré e de seus bens é dever processual da parte autora, conforme os artigos 319, inciso II, e 321 do Código de Processo Civil. O acionamento de sistemas eletrônicos pelo Judiciário é medida excepcional. Essa exigência é ainda mais clara quando a parte autora é um fundo de investimento de grande porte, que conta com estrutura técnica e cadastral própria para localizar devedores.</w:t>
      </w:r>
      <w:r w:rsidR="00A444B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E02E24">
        <w:rPr>
          <w:rFonts w:ascii="Arial" w:eastAsia="Times New Roman" w:hAnsi="Arial" w:cs="Arial"/>
          <w:sz w:val="24"/>
          <w:szCs w:val="24"/>
          <w:lang w:eastAsia="pt-BR"/>
        </w:rPr>
        <w:t>A transferência desse encargo para o Poder Judiciário, mediante a requisição judicial indiscriminada de informações a cadastros públicos, desvirtua a função jurisdicional e atenta contra o princípio da eficiência, sobrecarregando os canais públicos sem justificativa idônea.</w:t>
      </w:r>
    </w:p>
    <w:p w:rsidR="00E02E24" w:rsidRPr="00E02E24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>Portanto, diante do não recolhimento das custas de processamento e da ausência de demonstração de esforço próprio prévio para a localização de novas informações, indefiro o pedido de pesquisas eletrônicas de ID 141449981.</w:t>
      </w:r>
    </w:p>
    <w:p w:rsidR="00E02E24" w:rsidRPr="00E02E24" w:rsidRDefault="00A444B9" w:rsidP="00A444B9">
      <w:pPr>
        <w:spacing w:after="5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</w:t>
      </w:r>
      <w:r w:rsidR="00E02E24" w:rsidRPr="00E02E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 Da Ausência de Pressuposto de Desenvolvimento Válido e Regular</w:t>
      </w:r>
    </w:p>
    <w:p w:rsidR="00A444B9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>Não obstante o acórdão de ID 135401891 ter anulado a sentença extintiva anterior e reconhecido, abstratamente, a possibilidade jurídica de conversão da busca e apreensão em execução de título extrajudicial (faculdade assegurada ao credor pelo artigo 4º do Decreto-Lei nº 911/1969), o efetivo prosseguimento da lide sob o rito executivo demandava o preenchimento de requisitos processuais mínimos e indispensáveis, dentre os quais a correta liquidação do débito, a apresentação do demonstrativo atualizado de evolução da dívida aplicável ao rito da execução e, primordialmente, o recolhimento das custas de processamento e de distribuição necessárias para a alteração da classe processual.</w:t>
      </w:r>
    </w:p>
    <w:p w:rsidR="00E02E24" w:rsidRPr="00E02E24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Este processo foi distribuído em 29/03/2019 e tramita há 7 anos sem alcançar o seu objetivo. O último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peticionamento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 ativo da parte autora ocorreu em 22/07/2025 (ID 148949346), quando pediu prazo para juntar as custas. Quase um ano se passou sem que as guias fossem pagas ou qualquer outra medida fosse tomada.</w:t>
      </w:r>
    </w:p>
    <w:p w:rsidR="00A444B9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 parte autora, contudo, limitou-se a requerer genericamente a dilação de prazo para pagamento de custas que jamais vieram aos autos (ID 148949346). Intimada reiteradamente para impulsionar o feito e regularizar as pendências financeiras que viabilizariam o trâmite do cumprimento de mandados ou a própria conversão do rito (ID 140787903 e ID 148640274), manteve-se inerte por período que supera as dilações admissíveis no Código de Processo Civil.</w:t>
      </w:r>
    </w:p>
    <w:p w:rsidR="00E02E24" w:rsidRDefault="00E02E24" w:rsidP="00A444B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>O processo judicial não pode ficar suspenso por tempo indeterminado aguardando a conveniência da parte em recolher as taxas devidas. A falta de pagamento das custas de distribuição e de diligências essenciais inviabiliza a conversão da busca e apreensão em execuçã</w:t>
      </w:r>
      <w:r w:rsidR="005F1F45">
        <w:rPr>
          <w:rFonts w:ascii="Arial" w:eastAsia="Times New Roman" w:hAnsi="Arial" w:cs="Arial"/>
          <w:sz w:val="24"/>
          <w:szCs w:val="24"/>
          <w:lang w:eastAsia="pt-BR"/>
        </w:rPr>
        <w:t>o e impede o andamento do feito.</w:t>
      </w:r>
    </w:p>
    <w:p w:rsidR="005F1F45" w:rsidRPr="00E02E24" w:rsidRDefault="005F1F45" w:rsidP="005F1F45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>A extinção deste processo não se fundamenta no abandono da causa previsto no artigo 485, inciso III, do Código de Processo Civil. Trata-se, em verdade, de ausência de pressuposto de desenvolvimento válido e regular do processo, situação regida pelo artigo 485, inciso IV, do mesmo código.</w:t>
      </w:r>
    </w:p>
    <w:p w:rsidR="005F1F45" w:rsidRPr="00E02E24" w:rsidRDefault="005F1F45" w:rsidP="005F1F45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No abandono, a parte deixa de praticar ato por desinteresse, o que exige sua intimação pessoal prévia (artigo 485, § 1º, do CPC). Na hipótese de ausência de pressuposto de desenvolvimento, a inércia da parte autora em recolher </w:t>
      </w:r>
      <w:proofErr w:type="gram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as</w:t>
      </w:r>
      <w:proofErr w:type="gram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 custas de atos que ela própria requereu impede o prosseguimento da marcha processual.</w:t>
      </w:r>
    </w:p>
    <w:p w:rsidR="003A7A1B" w:rsidRPr="00E02E24" w:rsidRDefault="005F1F45" w:rsidP="003A7A1B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Para a extinção com base no artigo 485, inciso IV, do CPC, basta a intimação do advogado pelo Diário da Justiça. Como o patrono foi intimado e não regularizou as custas pendentes, o processo não preenche as condições necessárias para </w:t>
      </w:r>
      <w:proofErr w:type="gram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continuar, sendo</w:t>
      </w:r>
      <w:proofErr w:type="gram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 dispensável a intimação pessoal da parte.</w:t>
      </w:r>
      <w:r w:rsidR="003A7A1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3A7A1B" w:rsidRPr="00E02E24">
        <w:rPr>
          <w:rFonts w:ascii="Arial" w:eastAsia="Times New Roman" w:hAnsi="Arial" w:cs="Arial"/>
          <w:sz w:val="24"/>
          <w:szCs w:val="24"/>
          <w:lang w:eastAsia="pt-BR"/>
        </w:rPr>
        <w:t>A inércia prolongada em cumprir obrigações financeiras e processuais configura a ausência de pressuposto de desenvolvimento válido e regular da relação processual, impondo-se a extinção da demanda.</w:t>
      </w:r>
    </w:p>
    <w:p w:rsidR="00E02E24" w:rsidRPr="00E02E24" w:rsidRDefault="00E02E24" w:rsidP="005F1F45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>Diante do não preenchimento dos pressupostos instrumentais necessários para a conversão processual válida em sede executiva devido à desídia em providenciar o recolhimento das custas essenciais ao deslinde do feito, o processo carece de pressupostos de desenvolvimento válido e regular quanto ao objeto da alienação fiduciária, devendo-se extinguir a presente relação jurídica processual de busca e apreensão sem julgamento de mérito.</w:t>
      </w:r>
      <w:r w:rsidR="003A7A1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E02E24" w:rsidRPr="00E02E24" w:rsidRDefault="00E02E24" w:rsidP="00A444B9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E02E24" w:rsidRPr="00E02E24" w:rsidRDefault="00E02E24" w:rsidP="003A7A1B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>Ante o exposto:</w:t>
      </w:r>
    </w:p>
    <w:p w:rsidR="00E02E24" w:rsidRPr="00E02E24" w:rsidRDefault="00E02E24" w:rsidP="003A7A1B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a) INDEFIRO o pedido de realização de pesquisas de endereços e bens nos sistemas eletrônicos conveniados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Sisbajud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Infojud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Renajud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Serasajud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Siel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 (ID 141449981), face à inércia da parte autora e ao não recolhimento das custas processuais correspondentes;</w:t>
      </w:r>
    </w:p>
    <w:p w:rsidR="003A7A1B" w:rsidRDefault="00E02E24" w:rsidP="003A7A1B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b) REVOGO a decisão de ID 11533166 que havia deferido a liminar de busca e apreensão do veículo descrito na inicial, determinando que </w:t>
      </w:r>
      <w:r w:rsidR="003A7A1B">
        <w:rPr>
          <w:rFonts w:ascii="Arial" w:eastAsia="Times New Roman" w:hAnsi="Arial" w:cs="Arial"/>
          <w:sz w:val="24"/>
          <w:szCs w:val="24"/>
          <w:lang w:eastAsia="pt-BR"/>
        </w:rPr>
        <w:t>se</w:t>
      </w:r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 proceda à imediata baixa de eventuais restrições inseridas sobre o veículo via sistema </w:t>
      </w:r>
      <w:proofErr w:type="spellStart"/>
      <w:r w:rsidRPr="00E02E24">
        <w:rPr>
          <w:rFonts w:ascii="Arial" w:eastAsia="Times New Roman" w:hAnsi="Arial" w:cs="Arial"/>
          <w:sz w:val="24"/>
          <w:szCs w:val="24"/>
          <w:lang w:eastAsia="pt-BR"/>
        </w:rPr>
        <w:t>Renajud</w:t>
      </w:r>
      <w:proofErr w:type="spellEnd"/>
      <w:r w:rsidRPr="00E02E24">
        <w:rPr>
          <w:rFonts w:ascii="Arial" w:eastAsia="Times New Roman" w:hAnsi="Arial" w:cs="Arial"/>
          <w:sz w:val="24"/>
          <w:szCs w:val="24"/>
          <w:lang w:eastAsia="pt-BR"/>
        </w:rPr>
        <w:t xml:space="preserve"> vinculadas a este feito;</w:t>
      </w:r>
    </w:p>
    <w:p w:rsidR="00E02E24" w:rsidRPr="00E02E24" w:rsidRDefault="00E02E24" w:rsidP="003A7A1B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c) </w:t>
      </w:r>
      <w:r w:rsidRPr="003A7A1B">
        <w:rPr>
          <w:rFonts w:ascii="Arial" w:eastAsia="Times New Roman" w:hAnsi="Arial" w:cs="Arial"/>
          <w:b/>
          <w:sz w:val="24"/>
          <w:szCs w:val="24"/>
          <w:lang w:eastAsia="pt-BR"/>
        </w:rPr>
        <w:t>JULGO EXTINTO o processo</w:t>
      </w:r>
      <w:r w:rsidRPr="00E02E24">
        <w:rPr>
          <w:rFonts w:ascii="Arial" w:eastAsia="Times New Roman" w:hAnsi="Arial" w:cs="Arial"/>
          <w:sz w:val="24"/>
          <w:szCs w:val="24"/>
          <w:lang w:eastAsia="pt-BR"/>
        </w:rPr>
        <w:t>, sem resolução de mérito, com fundamento no artigo 485, inciso IV, do Código de Processo Civil, devido à ausência de pressupostos de constituição e de desenvolvimento válido e regular do processo.</w:t>
      </w:r>
    </w:p>
    <w:p w:rsidR="00E02E24" w:rsidRPr="00E02E24" w:rsidRDefault="00E02E24" w:rsidP="003A7A1B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>Condeno a parte autora ao pagamento das custas e despesas processuais remanescentes, na forma do artigo 82 do Código de Processo Civil. Sem honorários advocatícios, face à ausência de constituição de patrono ou apresentação de contestação por parte do réu.</w:t>
      </w:r>
    </w:p>
    <w:p w:rsidR="00E02E24" w:rsidRPr="00E02E24" w:rsidRDefault="00E02E24" w:rsidP="003A7A1B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>Com o trânsito em julgado e observadas as f</w:t>
      </w:r>
      <w:bookmarkStart w:id="0" w:name="_GoBack"/>
      <w:bookmarkEnd w:id="0"/>
      <w:r w:rsidRPr="00E02E24">
        <w:rPr>
          <w:rFonts w:ascii="Arial" w:eastAsia="Times New Roman" w:hAnsi="Arial" w:cs="Arial"/>
          <w:sz w:val="24"/>
          <w:szCs w:val="24"/>
          <w:lang w:eastAsia="pt-BR"/>
        </w:rPr>
        <w:t>ormalidades legais, arquivem-se os autos com a respectiva baixa no sistema de processamento eletrônico.</w:t>
      </w:r>
    </w:p>
    <w:p w:rsidR="00E02E24" w:rsidRPr="00E02E24" w:rsidRDefault="00E02E24" w:rsidP="003A7A1B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02E24">
        <w:rPr>
          <w:rFonts w:ascii="Arial" w:eastAsia="Times New Roman" w:hAnsi="Arial" w:cs="Arial"/>
          <w:sz w:val="24"/>
          <w:szCs w:val="24"/>
          <w:lang w:eastAsia="pt-BR"/>
        </w:rPr>
        <w:t>Publique-se. Registre-se. Intime-se.</w:t>
      </w:r>
    </w:p>
    <w:p w:rsidR="00A444B9" w:rsidRPr="00E02E24" w:rsidRDefault="00A444B9" w:rsidP="00A444B9">
      <w:pPr>
        <w:spacing w:after="5" w:line="276" w:lineRule="auto"/>
        <w:jc w:val="both"/>
        <w:rPr>
          <w:rFonts w:ascii="Arial" w:hAnsi="Arial" w:cs="Arial"/>
          <w:sz w:val="24"/>
          <w:szCs w:val="24"/>
        </w:rPr>
      </w:pPr>
    </w:p>
    <w:sectPr w:rsidR="00A444B9" w:rsidRPr="00E02E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E24"/>
    <w:rsid w:val="003A7A1B"/>
    <w:rsid w:val="005F1F45"/>
    <w:rsid w:val="007B5610"/>
    <w:rsid w:val="00A444B9"/>
    <w:rsid w:val="00E0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0EE27"/>
  <w15:chartTrackingRefBased/>
  <w15:docId w15:val="{AE93F7D3-4F79-4BB1-B4D7-03F5B0736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1F45"/>
  </w:style>
  <w:style w:type="paragraph" w:styleId="Ttulo1">
    <w:name w:val="heading 1"/>
    <w:basedOn w:val="Normal"/>
    <w:link w:val="Ttulo1Char"/>
    <w:uiPriority w:val="9"/>
    <w:qFormat/>
    <w:rsid w:val="00E02E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02E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2E2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02E2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02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02E24"/>
    <w:rPr>
      <w:b/>
      <w:bCs/>
    </w:rPr>
  </w:style>
  <w:style w:type="character" w:customStyle="1" w:styleId="bg-red-100">
    <w:name w:val="bg-red-100"/>
    <w:basedOn w:val="Fontepargpadro"/>
    <w:rsid w:val="00E02E24"/>
  </w:style>
  <w:style w:type="character" w:customStyle="1" w:styleId="bg-green-100">
    <w:name w:val="bg-green-100"/>
    <w:basedOn w:val="Fontepargpadro"/>
    <w:rsid w:val="00E02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09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1959</Words>
  <Characters>10584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2026-05-20T13:32:00Z</dcterms:created>
  <dcterms:modified xsi:type="dcterms:W3CDTF">2026-05-20T13:47:00Z</dcterms:modified>
</cp:coreProperties>
</file>