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069" w:rsidRPr="00797069" w:rsidRDefault="00797069" w:rsidP="0079706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97069">
        <w:rPr>
          <w:rFonts w:ascii="Arial" w:eastAsia="Times New Roman" w:hAnsi="Arial" w:cs="Arial"/>
          <w:sz w:val="24"/>
          <w:szCs w:val="24"/>
          <w:lang w:eastAsia="pt-BR"/>
        </w:rPr>
        <w:t>Processo nº 0832354-77.2025.8.14.0301</w:t>
      </w:r>
    </w:p>
    <w:p w:rsidR="00797069" w:rsidRPr="00797069" w:rsidRDefault="00797069" w:rsidP="00797069">
      <w:pPr>
        <w:spacing w:after="5" w:line="276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bookmarkStart w:id="0" w:name="_GoBack"/>
      <w:r w:rsidRPr="00797069">
        <w:rPr>
          <w:rFonts w:ascii="Arial" w:eastAsia="Times New Roman" w:hAnsi="Arial" w:cs="Arial"/>
          <w:b/>
          <w:sz w:val="24"/>
          <w:szCs w:val="24"/>
          <w:lang w:eastAsia="pt-BR"/>
        </w:rPr>
        <w:t>SENTENÇA</w:t>
      </w:r>
    </w:p>
    <w:p w:rsidR="00797069" w:rsidRPr="00797069" w:rsidRDefault="00797069" w:rsidP="00797069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797069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797069" w:rsidRPr="00797069" w:rsidRDefault="00797069" w:rsidP="0079706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7970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Busca e Apreensão em Alienação Fiduciária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 ajuizada por </w:t>
      </w:r>
      <w:r w:rsidRPr="007970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AYMORE CREDITO, FINANCIAMENTO E INVESTIMENTO S.A.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7970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MARCOS CORREA DOS SANTOS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t>, qualificados nos autos.</w:t>
      </w:r>
    </w:p>
    <w:p w:rsidR="00797069" w:rsidRPr="00797069" w:rsidRDefault="00797069" w:rsidP="0079706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Na petição inicial de </w:t>
      </w:r>
      <w:r w:rsidRPr="007970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142256704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7970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142256705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, a instituição financeira autora alegou ter firmado com a parte ré, em 25/10/2021, o Contrato de Financiamento nº 20035812246, garantido por alienação fiduciária do veículo marca Fiat, modelo Toro </w:t>
      </w:r>
      <w:proofErr w:type="spellStart"/>
      <w:r w:rsidRPr="00797069">
        <w:rPr>
          <w:rFonts w:ascii="Arial" w:eastAsia="Times New Roman" w:hAnsi="Arial" w:cs="Arial"/>
          <w:sz w:val="24"/>
          <w:szCs w:val="24"/>
          <w:lang w:eastAsia="pt-BR"/>
        </w:rPr>
        <w:t>Endurance</w:t>
      </w:r>
      <w:proofErr w:type="spellEnd"/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 1.8 16V Flex Aut., chassi 9882261CXKKC01233, placa QOL0F50, </w:t>
      </w:r>
      <w:proofErr w:type="spellStart"/>
      <w:r w:rsidRPr="00797069">
        <w:rPr>
          <w:rFonts w:ascii="Arial" w:eastAsia="Times New Roman" w:hAnsi="Arial" w:cs="Arial"/>
          <w:sz w:val="24"/>
          <w:szCs w:val="24"/>
          <w:lang w:eastAsia="pt-BR"/>
        </w:rPr>
        <w:t>renavam</w:t>
      </w:r>
      <w:proofErr w:type="spellEnd"/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 01154613035. Asseverou que a parte ré incorreu em mora a partir de 25/02/2025, restando inadimplente com suas obrigações contratuais. Apresentou contrato (</w:t>
      </w:r>
      <w:r w:rsidRPr="007970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142256709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t>), notificação extrajudicial (</w:t>
      </w:r>
      <w:r w:rsidRPr="007970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142256711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t>) e planilha de débito (</w:t>
      </w:r>
      <w:r w:rsidRPr="007970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142256713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797069" w:rsidRPr="00797069" w:rsidRDefault="00797069" w:rsidP="0079706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A medida liminar de busca e apreensão foi deferida por meio da decisão interlocutória de </w:t>
      </w:r>
      <w:r w:rsidRPr="007970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146225755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, com a expedição do respectivo mandado judicial sob o </w:t>
      </w:r>
      <w:r w:rsidRPr="007970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146230261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797069" w:rsidRPr="00797069" w:rsidRDefault="00797069" w:rsidP="00FD5C31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Antes que houvesse o cumprimento do mandado de busca e apreensão e a citação da parte ré, a instituição financeira autora peticionou no </w:t>
      </w:r>
      <w:r w:rsidRPr="007970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147478521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7970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147478523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t>. Na referida manifestação, informou que a parte requerida realizou a quitação integral do contrato de forma administrativa diretamente com o banco credor. Diante disso, requereu a extinção do processo sem resolução do mérito pela perda superveniente do objeto, com fulcro no artigo 485, inciso VI, do Código de Processo Civil, pleiteando, outrossim, a baixa de eventuais restrições veiculares e de proteção ao crédito.</w:t>
      </w:r>
    </w:p>
    <w:p w:rsidR="00797069" w:rsidRPr="00797069" w:rsidRDefault="00797069" w:rsidP="00FD5C31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O mandado de busca e apreensão e citação foi devolvido sem cumprimento pela </w:t>
      </w:r>
      <w:proofErr w:type="spellStart"/>
      <w:r w:rsidRPr="00797069">
        <w:rPr>
          <w:rFonts w:ascii="Arial" w:eastAsia="Times New Roman" w:hAnsi="Arial" w:cs="Arial"/>
          <w:sz w:val="24"/>
          <w:szCs w:val="24"/>
          <w:lang w:eastAsia="pt-BR"/>
        </w:rPr>
        <w:t>oficiala</w:t>
      </w:r>
      <w:proofErr w:type="spellEnd"/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 de justiça originária devido à sua remoção para outra comarca, consoante certidões de </w:t>
      </w:r>
      <w:r w:rsidRPr="007970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147938125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7970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154650351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:rsidR="00797069" w:rsidRPr="00797069" w:rsidRDefault="00797069" w:rsidP="00FD5C31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Posteriormente, o oficial de justiça designado para a redistribuição certificou no </w:t>
      </w:r>
      <w:r w:rsidRPr="007970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156692951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7970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156692953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 a impossibilidade de localização do veículo e de citação do requerido, informando que este não reside no endereço indicado há mais de um ano, encontrando-se o imóvel fechado e desocupado.</w:t>
      </w:r>
    </w:p>
    <w:p w:rsidR="00797069" w:rsidRPr="00797069" w:rsidRDefault="00797069" w:rsidP="00FD5C31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97069">
        <w:rPr>
          <w:rFonts w:ascii="Arial" w:eastAsia="Times New Roman" w:hAnsi="Arial" w:cs="Arial"/>
          <w:sz w:val="24"/>
          <w:szCs w:val="24"/>
          <w:lang w:eastAsia="pt-BR"/>
        </w:rPr>
        <w:t>Vieram os autos conclusos para sentença.</w:t>
      </w:r>
    </w:p>
    <w:p w:rsidR="00797069" w:rsidRPr="00797069" w:rsidRDefault="00797069" w:rsidP="00797069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797069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797069" w:rsidRPr="00797069" w:rsidRDefault="00797069" w:rsidP="00FD5C31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O processo comporta julgamento imediato no estado em que se encontra, tendo em vista os termos da manifestação expressa apresentada pela instituição financeira autora no </w:t>
      </w:r>
      <w:r w:rsidRPr="007970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147478523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797069" w:rsidRPr="00797069" w:rsidRDefault="00797069" w:rsidP="00FD5C31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97069">
        <w:rPr>
          <w:rFonts w:ascii="Arial" w:eastAsia="Times New Roman" w:hAnsi="Arial" w:cs="Arial"/>
          <w:sz w:val="24"/>
          <w:szCs w:val="24"/>
          <w:lang w:eastAsia="pt-BR"/>
        </w:rPr>
        <w:t>Com efeito, a parte autora declarou de forma inequívoca que a parte ré quitou o débito do contrato objeto da lide pela via administrativa após a propositura da presente ação judicial.</w:t>
      </w:r>
    </w:p>
    <w:p w:rsidR="00797069" w:rsidRPr="00797069" w:rsidRDefault="00797069" w:rsidP="00FD5C31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A quitação extrajudicial do contrato de financiamento garantido por alienação fiduciária acarreta o esvaziamento completo da utilidade provimento jurisdicional invocado. Desse modo, evidencia-se a falta de interesse processual 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lastRenderedPageBreak/>
        <w:t>superveniente da instituição financeira, uma vez que a obrigação que amparava a busca e apreensão do veículo foi integralmente extinta.</w:t>
      </w:r>
    </w:p>
    <w:p w:rsidR="00797069" w:rsidRPr="00797069" w:rsidRDefault="00797069" w:rsidP="00FD5C31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97069">
        <w:rPr>
          <w:rFonts w:ascii="Arial" w:eastAsia="Times New Roman" w:hAnsi="Arial" w:cs="Arial"/>
          <w:sz w:val="24"/>
          <w:szCs w:val="24"/>
          <w:lang w:eastAsia="pt-BR"/>
        </w:rPr>
        <w:t>Nesse sentido, a resolução consensual e administrativa do débito que originou a lide configura a perda de objeto da demanda, impondo-se a extinção do feito sem julgamento do mérito, conforme dita o artigo 485, inciso VI, do Código de Processo Civil.</w:t>
      </w:r>
    </w:p>
    <w:p w:rsidR="00797069" w:rsidRPr="00797069" w:rsidRDefault="00797069" w:rsidP="00FD5C31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97069">
        <w:rPr>
          <w:rFonts w:ascii="Arial" w:eastAsia="Times New Roman" w:hAnsi="Arial" w:cs="Arial"/>
          <w:sz w:val="24"/>
          <w:szCs w:val="24"/>
          <w:lang w:eastAsia="pt-BR"/>
        </w:rPr>
        <w:t>Por fim, restando prejudicada a ação e constatada a quitação do contrato, impõe-se o imediato levantamento de eventuais gravames ou restrições judiciais inseridas sobre o prontuário do veículo objeto da demanda.</w:t>
      </w:r>
    </w:p>
    <w:p w:rsidR="00797069" w:rsidRPr="00797069" w:rsidRDefault="00797069" w:rsidP="00797069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797069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797069" w:rsidRPr="00797069" w:rsidRDefault="00797069" w:rsidP="00FD5C31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</w:t>
      </w:r>
      <w:r w:rsidRPr="007970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JULGO EXTINTO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 o processo, sem resolução do mérito, em decorrência da perda superveniente do interesse de agir, com fundamento no artigo 485, inciso VI, do Código de Processo Civil.</w:t>
      </w:r>
    </w:p>
    <w:p w:rsidR="00797069" w:rsidRPr="00797069" w:rsidRDefault="00797069" w:rsidP="00FD5C31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Em observância aos requerimentos formulados no </w:t>
      </w:r>
      <w:r w:rsidRPr="007970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147478523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t>, determino as seguintes providências:</w:t>
      </w:r>
    </w:p>
    <w:p w:rsidR="00797069" w:rsidRPr="00797069" w:rsidRDefault="00FD5C31" w:rsidP="0079706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a) R</w:t>
      </w:r>
      <w:r w:rsidR="00797069" w:rsidRPr="00797069">
        <w:rPr>
          <w:rFonts w:ascii="Arial" w:eastAsia="Times New Roman" w:hAnsi="Arial" w:cs="Arial"/>
          <w:sz w:val="24"/>
          <w:szCs w:val="24"/>
          <w:lang w:eastAsia="pt-BR"/>
        </w:rPr>
        <w:t>evogo</w:t>
      </w:r>
      <w:proofErr w:type="gramEnd"/>
      <w:r w:rsidR="00797069"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 a decisão liminar de </w:t>
      </w:r>
      <w:r w:rsidR="00797069" w:rsidRPr="0079706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146225755</w:t>
      </w:r>
      <w:r w:rsidR="00797069" w:rsidRPr="00797069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797069" w:rsidRPr="00797069" w:rsidRDefault="00FD5C31" w:rsidP="00797069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b) D</w:t>
      </w:r>
      <w:r w:rsidR="00797069" w:rsidRPr="00797069">
        <w:rPr>
          <w:rFonts w:ascii="Arial" w:eastAsia="Times New Roman" w:hAnsi="Arial" w:cs="Arial"/>
          <w:sz w:val="24"/>
          <w:szCs w:val="24"/>
          <w:lang w:eastAsia="pt-BR"/>
        </w:rPr>
        <w:t>etermino</w:t>
      </w:r>
      <w:proofErr w:type="gramEnd"/>
      <w:r w:rsidR="00797069"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 a retirada de qualquer restrição judicial eventualmente inserida sobre o veículo Fiat Toro </w:t>
      </w:r>
      <w:proofErr w:type="spellStart"/>
      <w:r w:rsidR="00797069" w:rsidRPr="00797069">
        <w:rPr>
          <w:rFonts w:ascii="Arial" w:eastAsia="Times New Roman" w:hAnsi="Arial" w:cs="Arial"/>
          <w:sz w:val="24"/>
          <w:szCs w:val="24"/>
          <w:lang w:eastAsia="pt-BR"/>
        </w:rPr>
        <w:t>Endurance</w:t>
      </w:r>
      <w:proofErr w:type="spellEnd"/>
      <w:r w:rsidR="00797069"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 1.8, placa QOL0F50, chassi 9882261CXKKC01233, vinculada a estes autos, inclusive por meio do sistema </w:t>
      </w:r>
      <w:proofErr w:type="spellStart"/>
      <w:r w:rsidR="00797069" w:rsidRPr="00797069">
        <w:rPr>
          <w:rFonts w:ascii="Arial" w:eastAsia="Times New Roman" w:hAnsi="Arial" w:cs="Arial"/>
          <w:sz w:val="24"/>
          <w:szCs w:val="24"/>
          <w:lang w:eastAsia="pt-BR"/>
        </w:rPr>
        <w:t>Renajud</w:t>
      </w:r>
      <w:proofErr w:type="spellEnd"/>
      <w:r w:rsidR="00797069" w:rsidRPr="00797069">
        <w:rPr>
          <w:rFonts w:ascii="Arial" w:eastAsia="Times New Roman" w:hAnsi="Arial" w:cs="Arial"/>
          <w:sz w:val="24"/>
          <w:szCs w:val="24"/>
          <w:lang w:eastAsia="pt-BR"/>
        </w:rPr>
        <w:t>, caso existente;</w:t>
      </w:r>
    </w:p>
    <w:p w:rsidR="00797069" w:rsidRPr="00797069" w:rsidRDefault="00FD5C31" w:rsidP="00FD5C31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Sem custas. </w:t>
      </w:r>
      <w:r w:rsidR="00797069"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Sem condenação em honorários advocatícios, diante da ausência de </w:t>
      </w:r>
      <w:proofErr w:type="spellStart"/>
      <w:r w:rsidR="00797069" w:rsidRPr="00797069">
        <w:rPr>
          <w:rFonts w:ascii="Arial" w:eastAsia="Times New Roman" w:hAnsi="Arial" w:cs="Arial"/>
          <w:sz w:val="24"/>
          <w:szCs w:val="24"/>
          <w:lang w:eastAsia="pt-BR"/>
        </w:rPr>
        <w:t>angularização</w:t>
      </w:r>
      <w:proofErr w:type="spellEnd"/>
      <w:r w:rsidR="00797069"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 processual e de defesa técnica nos autos.</w:t>
      </w:r>
    </w:p>
    <w:p w:rsidR="00797069" w:rsidRPr="00797069" w:rsidRDefault="00797069" w:rsidP="00FD5C31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97069">
        <w:rPr>
          <w:rFonts w:ascii="Arial" w:eastAsia="Times New Roman" w:hAnsi="Arial" w:cs="Arial"/>
          <w:sz w:val="24"/>
          <w:szCs w:val="24"/>
          <w:lang w:eastAsia="pt-BR"/>
        </w:rPr>
        <w:t>Certificado o trânsito em julgado</w:t>
      </w:r>
      <w:r w:rsidR="00FD5C31">
        <w:rPr>
          <w:rFonts w:ascii="Arial" w:eastAsia="Times New Roman" w:hAnsi="Arial" w:cs="Arial"/>
          <w:sz w:val="24"/>
          <w:szCs w:val="24"/>
          <w:lang w:eastAsia="pt-BR"/>
        </w:rPr>
        <w:t>,</w:t>
      </w:r>
      <w:r w:rsidRPr="00797069">
        <w:rPr>
          <w:rFonts w:ascii="Arial" w:eastAsia="Times New Roman" w:hAnsi="Arial" w:cs="Arial"/>
          <w:sz w:val="24"/>
          <w:szCs w:val="24"/>
          <w:lang w:eastAsia="pt-BR"/>
        </w:rPr>
        <w:t xml:space="preserve"> arquivem-se os autos com as cautelas de praxe e as devidas baixas no sistema de processamento eletrônico.</w:t>
      </w:r>
    </w:p>
    <w:p w:rsidR="00797069" w:rsidRPr="00797069" w:rsidRDefault="00797069" w:rsidP="00FD5C31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97069">
        <w:rPr>
          <w:rFonts w:ascii="Arial" w:eastAsia="Times New Roman" w:hAnsi="Arial" w:cs="Arial"/>
          <w:sz w:val="24"/>
          <w:szCs w:val="24"/>
          <w:lang w:eastAsia="pt-BR"/>
        </w:rPr>
        <w:t>Publique-se. Registre-se. Intimem-se.</w:t>
      </w:r>
    </w:p>
    <w:bookmarkEnd w:id="0"/>
    <w:p w:rsidR="007B5610" w:rsidRPr="00797069" w:rsidRDefault="007B5610" w:rsidP="00797069">
      <w:pPr>
        <w:spacing w:after="5" w:line="276" w:lineRule="auto"/>
        <w:jc w:val="both"/>
        <w:rPr>
          <w:rFonts w:ascii="Arial" w:hAnsi="Arial" w:cs="Arial"/>
          <w:sz w:val="24"/>
          <w:szCs w:val="24"/>
        </w:rPr>
      </w:pPr>
    </w:p>
    <w:sectPr w:rsidR="007B5610" w:rsidRPr="007970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069"/>
    <w:rsid w:val="00704EDF"/>
    <w:rsid w:val="00797069"/>
    <w:rsid w:val="007B5610"/>
    <w:rsid w:val="00FD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E562D"/>
  <w15:chartTrackingRefBased/>
  <w15:docId w15:val="{2DFADA99-33CF-4B9B-9757-2971B497C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970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706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97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970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63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661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2026-05-20T13:57:00Z</dcterms:created>
  <dcterms:modified xsi:type="dcterms:W3CDTF">2026-05-20T14:22:00Z</dcterms:modified>
</cp:coreProperties>
</file>