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917" w:rsidRPr="00B44917" w:rsidRDefault="00B44917" w:rsidP="00B44917">
      <w:pPr>
        <w:spacing w:before="120" w:after="120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B44917">
        <w:rPr>
          <w:rFonts w:ascii="Arial" w:eastAsia="Times New Roman" w:hAnsi="Arial" w:cs="Arial"/>
          <w:sz w:val="24"/>
          <w:szCs w:val="24"/>
          <w:lang w:eastAsia="pt-BR"/>
        </w:rPr>
        <w:t xml:space="preserve">Processo nº </w:t>
      </w:r>
      <w:r w:rsidRPr="00B44917">
        <w:rPr>
          <w:rFonts w:ascii="Arial" w:eastAsia="Times New Roman" w:hAnsi="Arial" w:cs="Arial"/>
          <w:bCs/>
          <w:sz w:val="24"/>
          <w:szCs w:val="24"/>
          <w:lang w:eastAsia="pt-BR"/>
        </w:rPr>
        <w:t>0845864-26.2026.8.14.0301</w:t>
      </w:r>
    </w:p>
    <w:p w:rsidR="00B44917" w:rsidRDefault="00B44917" w:rsidP="00B44917">
      <w:pPr>
        <w:spacing w:before="120" w:after="12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bookmarkStart w:id="0" w:name="_GoBack"/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SENTENÇA</w:t>
      </w:r>
    </w:p>
    <w:p w:rsidR="00B44917" w:rsidRPr="00B44917" w:rsidRDefault="00B44917" w:rsidP="00B44917">
      <w:pPr>
        <w:spacing w:before="120" w:after="120" w:line="240" w:lineRule="auto"/>
        <w:jc w:val="both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B44917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B44917" w:rsidRPr="00B44917" w:rsidRDefault="00B44917" w:rsidP="00B4491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44917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B449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de Cobrança</w:t>
      </w:r>
      <w:r w:rsidRPr="00B44917">
        <w:rPr>
          <w:rFonts w:ascii="Arial" w:eastAsia="Times New Roman" w:hAnsi="Arial" w:cs="Arial"/>
          <w:sz w:val="24"/>
          <w:szCs w:val="24"/>
          <w:lang w:eastAsia="pt-BR"/>
        </w:rPr>
        <w:t xml:space="preserve"> proposta por </w:t>
      </w:r>
      <w:r w:rsidRPr="00B449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BANCO SANTANDER (BRASIL) S.A.</w:t>
      </w:r>
      <w:r w:rsidRPr="00B44917">
        <w:rPr>
          <w:rFonts w:ascii="Arial" w:eastAsia="Times New Roman" w:hAnsi="Arial" w:cs="Arial"/>
          <w:sz w:val="24"/>
          <w:szCs w:val="24"/>
          <w:lang w:eastAsia="pt-BR"/>
        </w:rPr>
        <w:t xml:space="preserve"> em face de </w:t>
      </w:r>
      <w:r w:rsidRPr="00B449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JESSICA VITORIA CUNHA DE FIGUEIREDO</w:t>
      </w:r>
      <w:r w:rsidRPr="00B44917">
        <w:rPr>
          <w:rFonts w:ascii="Arial" w:eastAsia="Times New Roman" w:hAnsi="Arial" w:cs="Arial"/>
          <w:sz w:val="24"/>
          <w:szCs w:val="24"/>
          <w:lang w:eastAsia="pt-BR"/>
        </w:rPr>
        <w:t xml:space="preserve">, ambos qualificados nos autos, objetivando o adimplemento de obrigações decorrentes de duas linhas de crédito, sob o montante totalizado de </w:t>
      </w:r>
      <w:r w:rsidRPr="00B449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R$ 216.300,05</w:t>
      </w:r>
      <w:r w:rsidRPr="00B44917">
        <w:rPr>
          <w:rFonts w:ascii="Arial" w:eastAsia="Times New Roman" w:hAnsi="Arial" w:cs="Arial"/>
          <w:sz w:val="24"/>
          <w:szCs w:val="24"/>
          <w:lang w:eastAsia="pt-BR"/>
        </w:rPr>
        <w:t xml:space="preserve">, conforme petição inicial de ID 174275783. </w:t>
      </w:r>
    </w:p>
    <w:p w:rsidR="00B44917" w:rsidRPr="00B44917" w:rsidRDefault="00B44917" w:rsidP="00B4491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44917">
        <w:rPr>
          <w:rFonts w:ascii="Arial" w:eastAsia="Times New Roman" w:hAnsi="Arial" w:cs="Arial"/>
          <w:sz w:val="24"/>
          <w:szCs w:val="24"/>
          <w:lang w:eastAsia="pt-BR"/>
        </w:rPr>
        <w:t xml:space="preserve">A petição inicial veio acompanhada de documentos comprobatórios das operações de crédito (ID 174278492, ID 174278493, ID 174278494, ID 174278495 e ID 174278496) e demonstrativos de débito atualizados (ID 174278500 e ID 174278501). </w:t>
      </w:r>
    </w:p>
    <w:p w:rsidR="00B44917" w:rsidRPr="00B44917" w:rsidRDefault="00B44917" w:rsidP="00B4491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44917">
        <w:rPr>
          <w:rFonts w:ascii="Arial" w:eastAsia="Times New Roman" w:hAnsi="Arial" w:cs="Arial"/>
          <w:sz w:val="24"/>
          <w:szCs w:val="24"/>
          <w:lang w:eastAsia="pt-BR"/>
        </w:rPr>
        <w:t>O recolhimento das custas iniciais foi comprovado por meio da guia e comprovante de pagamento juntados sob o ID 174278502, cuja regularidade foi certificada pela secretaria deste Juízo em 13 de maio de 2026 (ID 175479532).</w:t>
      </w:r>
    </w:p>
    <w:p w:rsidR="00B44917" w:rsidRPr="00B44917" w:rsidRDefault="00B44917" w:rsidP="00B4491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44917">
        <w:rPr>
          <w:rFonts w:ascii="Arial" w:eastAsia="Times New Roman" w:hAnsi="Arial" w:cs="Arial"/>
          <w:sz w:val="24"/>
          <w:szCs w:val="24"/>
          <w:lang w:eastAsia="pt-BR"/>
        </w:rPr>
        <w:t xml:space="preserve">Posteriormente, em 15 de maio de 2026, as partes apresentaram petição conjunta com </w:t>
      </w:r>
      <w:r w:rsidRPr="00B449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Instrumento de Acordo</w:t>
      </w:r>
      <w:r w:rsidRPr="00B44917">
        <w:rPr>
          <w:rFonts w:ascii="Arial" w:eastAsia="Times New Roman" w:hAnsi="Arial" w:cs="Arial"/>
          <w:sz w:val="24"/>
          <w:szCs w:val="24"/>
          <w:lang w:eastAsia="pt-BR"/>
        </w:rPr>
        <w:t xml:space="preserve"> (ID 175737469), requerendo a homologação judicial da transação e a consequente extinção do feito.</w:t>
      </w:r>
    </w:p>
    <w:p w:rsidR="00B44917" w:rsidRPr="00B44917" w:rsidRDefault="00B44917" w:rsidP="00B4491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44917">
        <w:rPr>
          <w:rFonts w:ascii="Arial" w:eastAsia="Times New Roman" w:hAnsi="Arial" w:cs="Arial"/>
          <w:sz w:val="24"/>
          <w:szCs w:val="24"/>
          <w:lang w:eastAsia="pt-BR"/>
        </w:rPr>
        <w:t>Vieram os autos conclusos para julgamento.</w:t>
      </w:r>
    </w:p>
    <w:p w:rsidR="00B44917" w:rsidRPr="00B44917" w:rsidRDefault="00B44917" w:rsidP="00B44917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B44917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B44917" w:rsidRPr="00B44917" w:rsidRDefault="00B44917" w:rsidP="00B4491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44917">
        <w:rPr>
          <w:rFonts w:ascii="Arial" w:eastAsia="Times New Roman" w:hAnsi="Arial" w:cs="Arial"/>
          <w:sz w:val="24"/>
          <w:szCs w:val="24"/>
          <w:lang w:eastAsia="pt-BR"/>
        </w:rPr>
        <w:t xml:space="preserve">O processo comporta julgamento imediato, tendo em vista a </w:t>
      </w:r>
      <w:proofErr w:type="spellStart"/>
      <w:r w:rsidRPr="00B44917">
        <w:rPr>
          <w:rFonts w:ascii="Arial" w:eastAsia="Times New Roman" w:hAnsi="Arial" w:cs="Arial"/>
          <w:sz w:val="24"/>
          <w:szCs w:val="24"/>
          <w:lang w:eastAsia="pt-BR"/>
        </w:rPr>
        <w:t>autocomposição</w:t>
      </w:r>
      <w:proofErr w:type="spellEnd"/>
      <w:r w:rsidRPr="00B44917">
        <w:rPr>
          <w:rFonts w:ascii="Arial" w:eastAsia="Times New Roman" w:hAnsi="Arial" w:cs="Arial"/>
          <w:sz w:val="24"/>
          <w:szCs w:val="24"/>
          <w:lang w:eastAsia="pt-BR"/>
        </w:rPr>
        <w:t xml:space="preserve"> alcançada pelas partes, que atende ao princípio de incentivo às soluções consensuais de conflitos previsto na legislação processual.</w:t>
      </w:r>
    </w:p>
    <w:p w:rsidR="00B44917" w:rsidRPr="00B44917" w:rsidRDefault="00B44917" w:rsidP="00B4491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44917">
        <w:rPr>
          <w:rFonts w:ascii="Arial" w:eastAsia="Times New Roman" w:hAnsi="Arial" w:cs="Arial"/>
          <w:sz w:val="24"/>
          <w:szCs w:val="24"/>
          <w:lang w:eastAsia="pt-BR"/>
        </w:rPr>
        <w:t xml:space="preserve">De início, observa-se que a ré compareceu espontaneamente aos autos por meio do instrumento de transação de ID 175737469. Esse comparecimento voluntário supre a necessidade de citação formal e </w:t>
      </w:r>
      <w:proofErr w:type="spellStart"/>
      <w:r w:rsidRPr="00B44917">
        <w:rPr>
          <w:rFonts w:ascii="Arial" w:eastAsia="Times New Roman" w:hAnsi="Arial" w:cs="Arial"/>
          <w:sz w:val="24"/>
          <w:szCs w:val="24"/>
          <w:lang w:eastAsia="pt-BR"/>
        </w:rPr>
        <w:t>angulariza</w:t>
      </w:r>
      <w:proofErr w:type="spellEnd"/>
      <w:r w:rsidRPr="00B44917">
        <w:rPr>
          <w:rFonts w:ascii="Arial" w:eastAsia="Times New Roman" w:hAnsi="Arial" w:cs="Arial"/>
          <w:sz w:val="24"/>
          <w:szCs w:val="24"/>
          <w:lang w:eastAsia="pt-BR"/>
        </w:rPr>
        <w:t xml:space="preserve"> a relação processual, com amparo no </w:t>
      </w:r>
      <w:r w:rsidRPr="00B449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239, parágrafo 1º, do Código de Processo Civil</w:t>
      </w:r>
      <w:r w:rsidRPr="00B44917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B44917" w:rsidRPr="00B44917" w:rsidRDefault="00B44917" w:rsidP="00C64F9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44917">
        <w:rPr>
          <w:rFonts w:ascii="Arial" w:eastAsia="Times New Roman" w:hAnsi="Arial" w:cs="Arial"/>
          <w:sz w:val="24"/>
          <w:szCs w:val="24"/>
          <w:lang w:eastAsia="pt-BR"/>
        </w:rPr>
        <w:t xml:space="preserve">Ademais, constata-se a plena capacidade civil das partes e a regularidade de sua representação. O banco autor está devidamente representado por seu procurador habilitado nos autos (ID 174275784, ID 174275785 e ID 175737469). Por sua vez, a ré </w:t>
      </w:r>
      <w:r w:rsidRPr="00B449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JESSICA VITORIA CUNHA DE FIGUEIREDO</w:t>
      </w:r>
      <w:r w:rsidRPr="00B44917">
        <w:rPr>
          <w:rFonts w:ascii="Arial" w:eastAsia="Times New Roman" w:hAnsi="Arial" w:cs="Arial"/>
          <w:sz w:val="24"/>
          <w:szCs w:val="24"/>
          <w:lang w:eastAsia="pt-BR"/>
        </w:rPr>
        <w:t>, sendo advogada inscrita nos quadros da Ordem dos Advogados do Brasil, Seccional do Pará, sob o nº 26.324 (conforme documentos de ID 174278492, Pág. 1 e Pág. 12), assinou o termo de acordo em causa própria, o que valida a manifestação de sua vontade de forma plena.</w:t>
      </w:r>
    </w:p>
    <w:p w:rsidR="00B44917" w:rsidRPr="00B44917" w:rsidRDefault="00B44917" w:rsidP="00C64F9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44917">
        <w:rPr>
          <w:rFonts w:ascii="Arial" w:eastAsia="Times New Roman" w:hAnsi="Arial" w:cs="Arial"/>
          <w:sz w:val="24"/>
          <w:szCs w:val="24"/>
          <w:lang w:eastAsia="pt-BR"/>
        </w:rPr>
        <w:t xml:space="preserve">O objeto da transação refere-se a direitos patrimoniais disponíveis, preenchendo todos os requisitos legais. O acordo prevê o reconhecimento do débito de </w:t>
      </w:r>
      <w:r w:rsidRPr="00B449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R$ 203.451,39</w:t>
      </w:r>
      <w:r w:rsidRPr="00B44917">
        <w:rPr>
          <w:rFonts w:ascii="Arial" w:eastAsia="Times New Roman" w:hAnsi="Arial" w:cs="Arial"/>
          <w:sz w:val="24"/>
          <w:szCs w:val="24"/>
          <w:lang w:eastAsia="pt-BR"/>
        </w:rPr>
        <w:t xml:space="preserve"> pela requerida e o pagamento, mediante desconto concedido pelo credor, do valor de </w:t>
      </w:r>
      <w:r w:rsidRPr="00B449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R$ 75.277,03</w:t>
      </w:r>
      <w:r w:rsidRPr="00B44917">
        <w:rPr>
          <w:rFonts w:ascii="Arial" w:eastAsia="Times New Roman" w:hAnsi="Arial" w:cs="Arial"/>
          <w:sz w:val="24"/>
          <w:szCs w:val="24"/>
          <w:lang w:eastAsia="pt-BR"/>
        </w:rPr>
        <w:t xml:space="preserve">, dividido em uma parcela de entrada no valor </w:t>
      </w:r>
      <w:r w:rsidRPr="00B44917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de </w:t>
      </w:r>
      <w:r w:rsidRPr="00B449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R$ 1.130,00</w:t>
      </w:r>
      <w:r w:rsidRPr="00B44917">
        <w:rPr>
          <w:rFonts w:ascii="Arial" w:eastAsia="Times New Roman" w:hAnsi="Arial" w:cs="Arial"/>
          <w:sz w:val="24"/>
          <w:szCs w:val="24"/>
          <w:lang w:eastAsia="pt-BR"/>
        </w:rPr>
        <w:t xml:space="preserve"> e mais 47 parcelas mensais, nos termos descritos na cláusula III do ID 175737469.</w:t>
      </w:r>
    </w:p>
    <w:p w:rsidR="00B44917" w:rsidRPr="00B44917" w:rsidRDefault="00B44917" w:rsidP="00C64F9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44917">
        <w:rPr>
          <w:rFonts w:ascii="Arial" w:eastAsia="Times New Roman" w:hAnsi="Arial" w:cs="Arial"/>
          <w:sz w:val="24"/>
          <w:szCs w:val="24"/>
          <w:lang w:eastAsia="pt-BR"/>
        </w:rPr>
        <w:t xml:space="preserve">Quanto às despesas processuais, as partes requereram a isenção de eventuais custas remanescentes com base no </w:t>
      </w:r>
      <w:r w:rsidRPr="00B449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90, parágrafo 3º, do Código de Processo Civil</w:t>
      </w:r>
      <w:r w:rsidRPr="00B44917">
        <w:rPr>
          <w:rFonts w:ascii="Arial" w:eastAsia="Times New Roman" w:hAnsi="Arial" w:cs="Arial"/>
          <w:sz w:val="24"/>
          <w:szCs w:val="24"/>
          <w:lang w:eastAsia="pt-BR"/>
        </w:rPr>
        <w:t>, uma vez que a transação ocorreu antes da prolação de sentença de mérito na fase de conhecimento. O pleito comporta acolhimento, registrando-se que eventuais taxas judiciais finais pendentes de pagamento serão suportadas exclusivamente pela ré, conforme livremente pactuado entre os transigentes na cláusula XVII do termo de acordo (ID 175737469, Pág. 4).</w:t>
      </w:r>
    </w:p>
    <w:p w:rsidR="00B44917" w:rsidRPr="00B44917" w:rsidRDefault="00B44917" w:rsidP="00C64F9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44917">
        <w:rPr>
          <w:rFonts w:ascii="Arial" w:eastAsia="Times New Roman" w:hAnsi="Arial" w:cs="Arial"/>
          <w:sz w:val="24"/>
          <w:szCs w:val="24"/>
          <w:lang w:eastAsia="pt-BR"/>
        </w:rPr>
        <w:t xml:space="preserve">Por conseguinte, a homologação do acordo é medida que se impõe, pondo fim à controvérsia com a resolução do mérito da demanda, nos moldes do </w:t>
      </w:r>
      <w:r w:rsidRPr="00B449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487, inciso III, alínea b, do Código de Processo Civil</w:t>
      </w:r>
      <w:r w:rsidRPr="00B44917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B44917" w:rsidRPr="00B44917" w:rsidRDefault="00B44917" w:rsidP="00B44917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B44917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DISPOSITIVO</w:t>
      </w:r>
    </w:p>
    <w:p w:rsidR="00B44917" w:rsidRPr="00B44917" w:rsidRDefault="00B44917" w:rsidP="00C64F9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44917">
        <w:rPr>
          <w:rFonts w:ascii="Arial" w:eastAsia="Times New Roman" w:hAnsi="Arial" w:cs="Arial"/>
          <w:sz w:val="24"/>
          <w:szCs w:val="24"/>
          <w:lang w:eastAsia="pt-BR"/>
        </w:rPr>
        <w:t xml:space="preserve">Ante o exposto, com fundamento no </w:t>
      </w:r>
      <w:r w:rsidRPr="00B449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487, inciso III, alínea b, do Código de Processo Civil</w:t>
      </w:r>
      <w:r w:rsidRPr="00B44917">
        <w:rPr>
          <w:rFonts w:ascii="Arial" w:eastAsia="Times New Roman" w:hAnsi="Arial" w:cs="Arial"/>
          <w:sz w:val="24"/>
          <w:szCs w:val="24"/>
          <w:lang w:eastAsia="pt-BR"/>
        </w:rPr>
        <w:t>, resolvo o mérito d</w:t>
      </w:r>
      <w:r w:rsidR="00C64F91">
        <w:rPr>
          <w:rFonts w:ascii="Arial" w:eastAsia="Times New Roman" w:hAnsi="Arial" w:cs="Arial"/>
          <w:sz w:val="24"/>
          <w:szCs w:val="24"/>
          <w:lang w:eastAsia="pt-BR"/>
        </w:rPr>
        <w:t xml:space="preserve">o processo e HOMOLOGO O ACORDO </w:t>
      </w:r>
      <w:r w:rsidR="00C64F91" w:rsidRPr="00B44917">
        <w:rPr>
          <w:rFonts w:ascii="Arial" w:eastAsia="Times New Roman" w:hAnsi="Arial" w:cs="Arial"/>
          <w:sz w:val="24"/>
          <w:szCs w:val="24"/>
          <w:lang w:eastAsia="pt-BR"/>
        </w:rPr>
        <w:t>celebra</w:t>
      </w:r>
      <w:r w:rsidR="00C64F91">
        <w:rPr>
          <w:rFonts w:ascii="Arial" w:eastAsia="Times New Roman" w:hAnsi="Arial" w:cs="Arial"/>
          <w:sz w:val="24"/>
          <w:szCs w:val="24"/>
          <w:lang w:eastAsia="pt-BR"/>
        </w:rPr>
        <w:t xml:space="preserve">do pelas partes no ID 175737469, </w:t>
      </w:r>
      <w:r w:rsidRPr="00B44917">
        <w:rPr>
          <w:rFonts w:ascii="Arial" w:eastAsia="Times New Roman" w:hAnsi="Arial" w:cs="Arial"/>
          <w:sz w:val="24"/>
          <w:szCs w:val="24"/>
          <w:lang w:eastAsia="pt-BR"/>
        </w:rPr>
        <w:t xml:space="preserve">para que surta seus jurídicos e legais efeitos, </w:t>
      </w:r>
      <w:r w:rsidR="00C64F91">
        <w:rPr>
          <w:rFonts w:ascii="Arial" w:eastAsia="Times New Roman" w:hAnsi="Arial" w:cs="Arial"/>
          <w:sz w:val="24"/>
          <w:szCs w:val="24"/>
          <w:lang w:eastAsia="pt-BR"/>
        </w:rPr>
        <w:t xml:space="preserve">e por consequência extingo </w:t>
      </w:r>
      <w:r w:rsidRPr="00B44917">
        <w:rPr>
          <w:rFonts w:ascii="Arial" w:eastAsia="Times New Roman" w:hAnsi="Arial" w:cs="Arial"/>
          <w:sz w:val="24"/>
          <w:szCs w:val="24"/>
          <w:lang w:eastAsia="pt-BR"/>
        </w:rPr>
        <w:t>o p</w:t>
      </w:r>
      <w:r w:rsidR="00C64F91">
        <w:rPr>
          <w:rFonts w:ascii="Arial" w:eastAsia="Times New Roman" w:hAnsi="Arial" w:cs="Arial"/>
          <w:sz w:val="24"/>
          <w:szCs w:val="24"/>
          <w:lang w:eastAsia="pt-BR"/>
        </w:rPr>
        <w:t xml:space="preserve">rocesso com resolução de mérito. </w:t>
      </w:r>
    </w:p>
    <w:p w:rsidR="00C64F91" w:rsidRDefault="00C64F91" w:rsidP="00B44917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D</w:t>
      </w:r>
      <w:r w:rsidR="00B44917" w:rsidRPr="00B44917">
        <w:rPr>
          <w:rFonts w:ascii="Arial" w:eastAsia="Times New Roman" w:hAnsi="Arial" w:cs="Arial"/>
          <w:sz w:val="24"/>
          <w:szCs w:val="24"/>
          <w:lang w:eastAsia="pt-BR"/>
        </w:rPr>
        <w:t xml:space="preserve">eclaro a isenção de custas processuais remanescentes, conforme previsto no </w:t>
      </w:r>
      <w:r w:rsidR="00B44917" w:rsidRPr="00B449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90, parágrafo 3º, do Código de Processo Civil</w:t>
      </w:r>
      <w:r w:rsidR="00B44917" w:rsidRPr="00B44917">
        <w:rPr>
          <w:rFonts w:ascii="Arial" w:eastAsia="Times New Roman" w:hAnsi="Arial" w:cs="Arial"/>
          <w:sz w:val="24"/>
          <w:szCs w:val="24"/>
          <w:lang w:eastAsia="pt-BR"/>
        </w:rPr>
        <w:t xml:space="preserve">, devendo eventuais taxas judiciais finais pendentes ser custeadas integralmente pela ré, nos </w:t>
      </w:r>
      <w:r>
        <w:rPr>
          <w:rFonts w:ascii="Arial" w:eastAsia="Times New Roman" w:hAnsi="Arial" w:cs="Arial"/>
          <w:sz w:val="24"/>
          <w:szCs w:val="24"/>
          <w:lang w:eastAsia="pt-BR"/>
        </w:rPr>
        <w:t>termos estipulados pelas partes.</w:t>
      </w:r>
    </w:p>
    <w:p w:rsidR="00B44917" w:rsidRPr="00B44917" w:rsidRDefault="00C64F91" w:rsidP="00B44917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D</w:t>
      </w:r>
      <w:r w:rsidR="00B44917" w:rsidRPr="00B44917">
        <w:rPr>
          <w:rFonts w:ascii="Arial" w:eastAsia="Times New Roman" w:hAnsi="Arial" w:cs="Arial"/>
          <w:sz w:val="24"/>
          <w:szCs w:val="24"/>
          <w:lang w:eastAsia="pt-BR"/>
        </w:rPr>
        <w:t>etermino que cada parte arcará com os honorários advocatícios de seus respectivos patronos, conforme convencionado na cláusula XVIII do termo de transação.</w:t>
      </w:r>
    </w:p>
    <w:p w:rsidR="00B44917" w:rsidRPr="00B44917" w:rsidRDefault="00B44917" w:rsidP="00C64F9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44917">
        <w:rPr>
          <w:rFonts w:ascii="Arial" w:eastAsia="Times New Roman" w:hAnsi="Arial" w:cs="Arial"/>
          <w:sz w:val="24"/>
          <w:szCs w:val="24"/>
          <w:lang w:eastAsia="pt-BR"/>
        </w:rPr>
        <w:t>Publique-se. Registre-se. Intimem-se.</w:t>
      </w:r>
    </w:p>
    <w:p w:rsidR="00D12AEB" w:rsidRPr="00B44917" w:rsidRDefault="00B44917" w:rsidP="00C64F9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44917">
        <w:rPr>
          <w:rFonts w:ascii="Arial" w:eastAsia="Times New Roman" w:hAnsi="Arial" w:cs="Arial"/>
          <w:sz w:val="24"/>
          <w:szCs w:val="24"/>
          <w:lang w:eastAsia="pt-BR"/>
        </w:rPr>
        <w:t>Certificado o trânsito em julgado e cumpridas as formalidades legais, arquivem-se os autos com as cautelas de estilo.</w:t>
      </w:r>
      <w:bookmarkEnd w:id="0"/>
    </w:p>
    <w:sectPr w:rsidR="00D12AEB" w:rsidRPr="00B449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917"/>
    <w:rsid w:val="00496C24"/>
    <w:rsid w:val="00B44917"/>
    <w:rsid w:val="00C64F91"/>
    <w:rsid w:val="00D1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E4704"/>
  <w15:chartTrackingRefBased/>
  <w15:docId w15:val="{53A0DBDA-EE11-41C3-8600-94C0FFFAB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449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491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44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449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65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11129</TotalTime>
  <Pages>1</Pages>
  <Words>648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2026-05-27T19:04:00Z</dcterms:created>
  <dcterms:modified xsi:type="dcterms:W3CDTF">2026-06-04T12:33:00Z</dcterms:modified>
</cp:coreProperties>
</file>