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Style w:val="Forte"/>
          <w:rFonts w:ascii="Arial" w:hAnsi="Arial" w:cs="Arial"/>
        </w:rPr>
      </w:pPr>
      <w:bookmarkStart w:id="0" w:name="_GoBack"/>
      <w:r w:rsidRPr="00C45FAA">
        <w:rPr>
          <w:rStyle w:val="Forte"/>
          <w:rFonts w:ascii="Arial" w:hAnsi="Arial" w:cs="Arial"/>
        </w:rPr>
        <w:t>Processo nº 0855523-64.2023.8.14.0301</w:t>
      </w:r>
      <w:bookmarkEnd w:id="0"/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Style w:val="Forte"/>
          <w:rFonts w:ascii="Arial" w:hAnsi="Arial" w:cs="Arial"/>
        </w:rPr>
        <w:t>SENTENÇA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Vistos etc.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 xml:space="preserve">Trata-se de </w:t>
      </w:r>
      <w:r w:rsidRPr="00C45FAA">
        <w:rPr>
          <w:rFonts w:ascii="Arial" w:hAnsi="Arial" w:cs="Arial"/>
          <w:b/>
        </w:rPr>
        <w:t>AÇÃO COMINATÓRIA DE OBRIGAÇÃO DE FAZER C/C PEDIDO DE TUTELA ANTECIPADA</w:t>
      </w:r>
      <w:r w:rsidRPr="00C45FAA">
        <w:rPr>
          <w:rFonts w:ascii="Arial" w:hAnsi="Arial" w:cs="Arial"/>
        </w:rPr>
        <w:t xml:space="preserve"> ajuizada por </w:t>
      </w:r>
      <w:r w:rsidRPr="00C45FAA">
        <w:rPr>
          <w:rFonts w:ascii="Arial" w:hAnsi="Arial" w:cs="Arial"/>
          <w:b/>
        </w:rPr>
        <w:t>CONDOMÍNIO DO EDIFÍCIO VIVA MARCO</w:t>
      </w:r>
      <w:r w:rsidRPr="00C45FAA">
        <w:rPr>
          <w:rFonts w:ascii="Arial" w:hAnsi="Arial" w:cs="Arial"/>
        </w:rPr>
        <w:t xml:space="preserve"> em face de </w:t>
      </w:r>
      <w:r w:rsidRPr="00C45FAA">
        <w:rPr>
          <w:rFonts w:ascii="Arial" w:hAnsi="Arial" w:cs="Arial"/>
          <w:b/>
        </w:rPr>
        <w:t>GUILHERME LEOPOLDO DA COSTA FERNANDES</w:t>
      </w:r>
      <w:r w:rsidRPr="00C45FAA">
        <w:rPr>
          <w:rFonts w:ascii="Arial" w:hAnsi="Arial" w:cs="Arial"/>
        </w:rPr>
        <w:t>, objetivando compelir o requerido a desocupar área comum do condomínio (</w:t>
      </w:r>
      <w:proofErr w:type="spellStart"/>
      <w:r w:rsidRPr="00C45FAA">
        <w:rPr>
          <w:rFonts w:ascii="Arial" w:hAnsi="Arial" w:cs="Arial"/>
        </w:rPr>
        <w:t>shaft</w:t>
      </w:r>
      <w:proofErr w:type="spellEnd"/>
      <w:r w:rsidRPr="00C45FAA">
        <w:rPr>
          <w:rFonts w:ascii="Arial" w:hAnsi="Arial" w:cs="Arial"/>
        </w:rPr>
        <w:t>), utilizada indevidamente como depósito de objetos pessoais, com retorno ao status quo ante, sob pena de multa diária.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A parte autora alegou, em síntese, que o requerido estaria utilizando área comum do condomínio destinada a fins técnicos como depósito particular, em afronta à convenção condominial, tendo sido previamente notificado extrajudicialmente para desocupação voluntária, sem êxito.</w:t>
      </w:r>
      <w:r>
        <w:rPr>
          <w:rFonts w:ascii="Arial" w:hAnsi="Arial" w:cs="Arial"/>
        </w:rPr>
        <w:t xml:space="preserve"> </w:t>
      </w:r>
      <w:r w:rsidRPr="00C45FAA">
        <w:rPr>
          <w:rFonts w:ascii="Arial" w:hAnsi="Arial" w:cs="Arial"/>
        </w:rPr>
        <w:t>Foram juntados documentos.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Após regular processamento, foram realizadas diligências visando à citação da parte requerida, contudo sem êxito, conforme documentos de ID 142856339 e ID 165853551.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Sobreveio petição de ID 177880269, por meio da qual a parte autora requereu a desistência da ação.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É o relatório. Decido.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Nos termos do art. 485, VIII, do Código de Processo Civil, o juiz não resolverá o mérito quando homologar a desistência da ação.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No caso em análise, verifica-se que a parte autora manifestou expressamente desinteresse no prosseguimento da demanda, requerendo a desistência da ação.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Considerando que a parte requerida não apresentou contestação, mostra-se desnecessária sua anuência, conforme dispõe o art. 485, §4º, do CPC.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Diante do exposto, HOMOLOGO o pedido de desistência formulado pela parte autora e, por conseguinte, EXTINGO o processo sem resolução do mérito, nos termos do art. 485, VIII, do Código de Processo Civil.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Sem custas.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Sem condenação em honorários advocatícios, diante da ausência de formação da relação processual triangular.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Transitada em julgado, arquivem-se os autos com as cautelas de praxe.</w:t>
      </w:r>
    </w:p>
    <w:p w:rsidR="00C45FAA" w:rsidRPr="00C45FAA" w:rsidRDefault="00C45FAA" w:rsidP="00C45FAA">
      <w:pPr>
        <w:pStyle w:val="NormalWeb"/>
        <w:spacing w:before="0" w:beforeAutospacing="0" w:after="5" w:afterAutospacing="0" w:line="276" w:lineRule="auto"/>
        <w:jc w:val="both"/>
        <w:rPr>
          <w:rFonts w:ascii="Arial" w:hAnsi="Arial" w:cs="Arial"/>
        </w:rPr>
      </w:pPr>
      <w:r w:rsidRPr="00C45FAA">
        <w:rPr>
          <w:rFonts w:ascii="Arial" w:hAnsi="Arial" w:cs="Arial"/>
        </w:rPr>
        <w:t>Publique-se. Registre-se. Intimem-se.</w:t>
      </w:r>
    </w:p>
    <w:p w:rsidR="00C369D6" w:rsidRDefault="00C369D6" w:rsidP="00C45FAA">
      <w:pPr>
        <w:spacing w:after="5" w:line="276" w:lineRule="auto"/>
      </w:pPr>
    </w:p>
    <w:sectPr w:rsidR="00C369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FAA"/>
    <w:rsid w:val="00C369D6"/>
    <w:rsid w:val="00C4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6C35A"/>
  <w15:chartTrackingRefBased/>
  <w15:docId w15:val="{EB860ACC-81BF-4DB2-935B-0E62F4FC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5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45F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3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2026-05-27T17:35:00Z</dcterms:created>
  <dcterms:modified xsi:type="dcterms:W3CDTF">2026-05-27T17:40:00Z</dcterms:modified>
</cp:coreProperties>
</file>