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351FB6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0857606-19.2024.8.14.0301</w:t>
      </w:r>
      <w:bookmarkEnd w:id="0"/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b/>
          <w:sz w:val="24"/>
          <w:szCs w:val="24"/>
          <w:lang w:eastAsia="pt-BR"/>
        </w:rPr>
        <w:t>SENTENÇA</w:t>
      </w:r>
    </w:p>
    <w:p w:rsidR="00351FB6" w:rsidRPr="00351FB6" w:rsidRDefault="00351FB6" w:rsidP="00351FB6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à Execução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opostos por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CELIO OTAVIO PEREIRA DA SILVA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CONDOMINIO DO RESIDENCIAL ALOYSIO CHAVES I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>, ambos devidamente qualificados nos autos.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O embargante se insurge contra a execução de título extrajudicial nº 0869901-30.2020.8.14.0301, que lhe move o embargado, referente a débitos condominiais. Em sua petição inicial (ID 120596707), o embargante sustenta, em síntese, a ocorrência de excesso de penhora. Argumenta que o débito executado, no valor atualizado de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R$ 18.491,14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(dezoito mil, quatrocentos e noventa e um reais e quatorze centavos), levou à constrição de seu imóvel, descrito como "Apartamento n 206, tipo 2QB do Bloco 2B, integrante do Conjunto Residencial Aloysio Chaves — Condomínio I", matrícula nº 42840, o qual foi avaliado em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R$ 200.000,00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(duzentos mil reais), conforme Auto de Avaliação (ID 81194063 dos autos apensos).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Afirma que a penhora de um bem cujo valor é mais de dez vezes superior ao da dívida se mostra flagrantemente desproporcional, caracterizando excesso de penhora, nos termos do artigo 874, I, do Código de Processo Civil. Alega, ainda, que o imóvel é o único bem de sua propriedade, utilizado para moradia de sua família, e que se encontra alienado fiduciariamente à Caixa Econômica Federal.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Ao final, formula os seguintes pedidos: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br/>
        <w:t>a) o recebimento dos embargos com a concessão de efeito suspensivo;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br/>
        <w:t>b) a concessão dos benefícios da justiça gratuita, juntando declaração de hipossuficiência (ID 120596708);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br/>
        <w:t>c) a procedência dos embargos para desconstituir a penhora realizada, em razão do excesso;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br/>
        <w:t>d) a designação de audiência de conciliação para viabilizar uma composição amigável;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br/>
        <w:t>e) a intimação do Cartório de Registro de Imóveis para o cancelamento da averbação da penhora;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br/>
        <w:t>f) a condenação do embargado ao pagamento das custas processuais e honorários advocatícios.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Em despacho inicial (ID 120666228), foi determinada a intimação da parte embargada para, querendo, apresentar impugnação.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O condomínio embargado, em sua impugnação (ID 137692462), defende, preliminarmente, o indeferimento do pedido de justiça gratuita, argumentando que o embargante é arquiteto, servidor público federal com remuneração superior a R$ 7.000,00, e possui residência em Salinópolis/PA, o que afastaria a presunção de hipossuficiência.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No mérito, o embargado informa um fato novo e crucial para o deslinde da causa: a extinção da própria ação de execução que deu origem a estes embargos 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(processo nº 0869901-30.2020.8.14.0301). Esclarece que o embargante vendeu o imóvel penhorado a um terceiro e, com os recursos da venda, quitou integralmente a dívida condominial. Diante da quitação, o próprio condomínio requereu a desistência e a extinção da execução, o que foi homologado por sentença (ID 140634872 dos autos apensos) proferida pelo juízo da 1ª Vara do Juizado Especial Cível de Belém, que determinou, inclusive, a baixa da penhora. Dessa forma, sustenta a perda superveniente do objeto dos presentes embargos e requer a sua extinção, pugnando pela condenação do embargante nos ônus da sucumbência, pelo princípio da causalidade.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Posteriormente, o condomínio embargado regularizou sua representação processual, apresentando nova procuração e documentos de seu síndico (ID 172709561 e 172709562).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Os autos vieram conclusos para decisão.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É o relatório do necessário.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Fundamento e decido.</w:t>
      </w:r>
    </w:p>
    <w:p w:rsidR="00351FB6" w:rsidRPr="00351FB6" w:rsidRDefault="00351FB6" w:rsidP="00351FB6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351FB6" w:rsidRPr="00351FB6" w:rsidRDefault="00351FB6" w:rsidP="00351FB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Preliminar de Impugnação à Justiça Gratuita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Inicialmente, analiso a questão da gratuidade de justiça. O embargante requereu o benefício na petição inicial (ID 120596707), acompanhada de declaração de hipossuficiência (ID 120596708), que, conforme o artigo 99, § 3º, do Código de Processo Civil, goza de presunção relativa de veracidade.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Contudo, a parte embargada apresentou impugnação fundamentada (ID 137692462), trazendo elementos que infirmam a alegada insuficiência de recursos. Apontou que o embargante possui a profissão de arquiteto, é servidor público federal vinculado à Universidade Federal do Pará (UFPA) e, segundo informado na própria procuração que outorgou (ID 120596710), reside no Município de Salinópolis/PA, conhecido destino turístico de veraneio.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De fato, o artigo 99, § 2º, do CPC, autoriza o juiz a indeferir o pedido de gratuidade se houver nos autos elementos que evidenciem a falta dos pressupostos legais, devendo, antes, determinar à parte a comprovação do preenchimento dos referidos pressupostos. A impugnação do embargado, ao trazer fatos concretos sobre a qualificação profissional e o vínculo empregatício do embargante, cria dúvida razoável sobre a sua condição de hipossuficiência.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Intimado para se manifestar sobre a impugnação, o embargante não trouxe aos autos qualquer documento capaz de comprovar sua alegada incapacidade financeira, como cópias de seus contracheques, declaração de imposto de renda ou extratos bancários. A simples declaração, isoladamente, torna-se insuficiente quando confrontada com indícios robustos em sentido contrário.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Portanto, diante da ausência de comprovação da hipossuficiência e dos elementos apresentados pelo embargado que sugerem capacidade financeira incompatível com o benefício,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 a impugnação e indefiro o pedido de justiça gratuita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formulado pelo embargante.</w:t>
      </w:r>
    </w:p>
    <w:p w:rsidR="00351FB6" w:rsidRPr="00351FB6" w:rsidRDefault="00351FB6" w:rsidP="00351FB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2.2. Da Perda Superveniente do Objeto e Extinção do Processo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Os embargos à execução constituem uma ação de conhecimento incidental, cuja finalidade é desconstituir, total ou parcialmente, o título executivo ou a própria execução. A sua existência jurídica é, por natureza, dependente e acessória à ação de execução principal. Uma vez extinta a execução, os embargos, por consequência lógica, perdem o seu objeto.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No presente caso, o embargante ajuizou esta ação com o objetivo específico de ver declarada a nulidade da penhora por excesso, conforme se depreende da sua petição inicial (ID 120596707). A controvérsia, portanto, gravita integralmente em torno da constrição judicial que recaiu sobre o imóvel de matrícula nº 42840.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Ocorre que, conforme noticiado e comprovado pelo embargado na sua impugnação (ID 137692462) e verificado na consulta ao processo apenso de Execução de Título Extrajudicial nº 0869901-30.2020.8.14.0301 (documento ID 153496184), o próprio condomínio exequente protocolou petição em 03/04/2025 (ID 140386442 dos autos apensos), informando a celebração de acordo com o executado e a quitação integral do débito, requerendo a desistência e a extinção do feito.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Em decorrência desse pedido, o juízo da 1ª Vara do Juizado Especial Cível de Belém proferiu sentença em 08/04/2025 (ID 140634872 dos autos apensos), homologando a desistência e julgando extinto o processo de execução, nos termos do artigo 485, VIII, do Código de Processo Civil. Na mesma decisão, foi expressamente determinada a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baixa da penhora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que incidia sobre o imóvel objeto destes embargos.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Com a extinção da execução e o levantamento da penhora, o provimento jurisdicional almejado nestes embargos, qual seja, a desconstituição do ato constritivo, tornou-se completamente inútil. A pretensão do embargante foi satisfeita por via transversa, esvaziando por completo o interesse de agir para o prosseguimento desta demanda. A discussão sobre o excesso de penhora, a necessidade de efeito suspensivo ou a designação de audiência de conciliação restaram prejudicadas.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Dessa forma, a perda superveniente do interesse processual é manifesta, impondo-se a extinção do processo sem resolução do mérito, conforme preceitua o artigo 485, VI, do Código de Processo Civil.</w:t>
      </w:r>
    </w:p>
    <w:p w:rsidR="00351FB6" w:rsidRPr="00351FB6" w:rsidRDefault="00351FB6" w:rsidP="00351FB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Dos Ônus da Sucumbência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Extinto o processo sem resolução do mérito, a fixação dos ônus sucumbenciais deve ser orientada pelo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princípio da causalidade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>, segundo o qual aquele que deu causa à instauração do processo deve arcar com as custas e os honorários advocatícios.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No caso em tela, os presentes embargos à execução foram ajuizados pelo executado, Sr. Célio Otávio Pereira da Silva, em resposta a uma penhora efetivada no bojo de uma ação de execução de taxas condominiais. A referida execução, por sua vez, foi proposta em razão do inadimplemento do embargante 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quanto às suas obrigações condominiais. Portanto, a causa primária que deu origem a toda a cadeia processual, incluindo a penhora e, consequentemente, estes embargos, foi a inadimplência do embargante.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Ademais, a extinção do feito por perda de objeto decorreu da quitação da dívida pelo embargante no curso do processo principal, o que pode ser interpretado como um reconhecimento tácito da procedência da cobrança. Não foi o acolhimento da tese de excesso de penhora que levou ao fim da constrição, mas sim um ato do próprio embargante que satisfez a obrigação principal.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Assim, à luz do princípio da causalidade, é inequívoco que foi o embargante quem deu causa à instauração desta demanda. Logo, deve ele arcar com o pagamento das custas processuais e dos honorários advocatícios devidos ao patrono da parte embargada.</w:t>
      </w:r>
    </w:p>
    <w:p w:rsidR="00351FB6" w:rsidRPr="00351FB6" w:rsidRDefault="00351FB6" w:rsidP="00351FB6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Ante o exposto, e por tudo mais que dos autos consta: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o pedido de concessão dos benefícios da justiça gratuita formulado pelo embargante, CELIO OTAVIO PEREIRA DA SILVA, nos termos da fundamentação;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EXTINTO O PROCESSO SEM RESOLUÇÃO DO MÉRITO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>, com fundamento no artigo 485, inciso VI, do Código de Processo Civil, em razão da perda superveniente do interesse de agir, decorrente da extinção da ação de execução principal e do consequente levantamento da penhora objeto destes embargos;</w:t>
      </w:r>
    </w:p>
    <w:p w:rsidR="00351FB6" w:rsidRPr="00351FB6" w:rsidRDefault="00351FB6" w:rsidP="00351FB6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51FB6">
        <w:rPr>
          <w:rFonts w:ascii="Arial" w:eastAsia="Times New Roman" w:hAnsi="Arial" w:cs="Arial"/>
          <w:sz w:val="24"/>
          <w:szCs w:val="24"/>
          <w:lang w:eastAsia="pt-BR"/>
        </w:rPr>
        <w:t>c) Com</w:t>
      </w:r>
      <w:proofErr w:type="gramEnd"/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base no princípio da causalidade, </w:t>
      </w:r>
      <w:r w:rsidRPr="00351FB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CONDENO</w:t>
      </w:r>
      <w:r w:rsidRPr="00351FB6">
        <w:rPr>
          <w:rFonts w:ascii="Arial" w:eastAsia="Times New Roman" w:hAnsi="Arial" w:cs="Arial"/>
          <w:sz w:val="24"/>
          <w:szCs w:val="24"/>
          <w:lang w:eastAsia="pt-BR"/>
        </w:rPr>
        <w:t xml:space="preserve"> o embargante, CELIO OTAVIO PEREIRA DA SILVA, ao pagamento das custas processuais e dos honorários advocatícios sucumbenciais, os quais fixo em 10% (dez por cento) sobre o valor atualizado da causa, nos termos do artigo 85, § 2º, do Código de Processo Civil.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p w:rsidR="00351FB6" w:rsidRPr="00351FB6" w:rsidRDefault="00351FB6" w:rsidP="00351FB6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1FB6">
        <w:rPr>
          <w:rFonts w:ascii="Arial" w:eastAsia="Times New Roman" w:hAnsi="Arial" w:cs="Arial"/>
          <w:sz w:val="24"/>
          <w:szCs w:val="24"/>
          <w:lang w:eastAsia="pt-BR"/>
        </w:rPr>
        <w:t>Após o trânsito em julgado e cumpridas as formalidades legais, arquivem-se os autos com as devidas baixas.</w:t>
      </w:r>
    </w:p>
    <w:p w:rsidR="00351FB6" w:rsidRPr="00351FB6" w:rsidRDefault="00351FB6" w:rsidP="00351FB6">
      <w:pPr>
        <w:jc w:val="both"/>
        <w:rPr>
          <w:rFonts w:ascii="Arial" w:hAnsi="Arial" w:cs="Arial"/>
          <w:sz w:val="24"/>
          <w:szCs w:val="24"/>
        </w:rPr>
      </w:pPr>
    </w:p>
    <w:sectPr w:rsidR="00351FB6" w:rsidRPr="00351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FB6"/>
    <w:rsid w:val="0035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1CE3"/>
  <w15:chartTrackingRefBased/>
  <w15:docId w15:val="{A15C982E-1448-436E-8D98-077B1714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51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51F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FB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51FB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5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51F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1545</Words>
  <Characters>8347</Characters>
  <Application>Microsoft Office Word</Application>
  <DocSecurity>0</DocSecurity>
  <Lines>69</Lines>
  <Paragraphs>19</Paragraphs>
  <ScaleCrop>false</ScaleCrop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2026-05-01T20:28:00Z</dcterms:created>
  <dcterms:modified xsi:type="dcterms:W3CDTF">2026-05-01T20:31:00Z</dcterms:modified>
</cp:coreProperties>
</file>