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A30" w:rsidRDefault="005B6A30" w:rsidP="005B6A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Processo nº 0877863-31.2025.8.14.0301</w:t>
      </w:r>
    </w:p>
    <w:p w:rsidR="005B6A30" w:rsidRPr="005B6A30" w:rsidRDefault="005B6A30" w:rsidP="005B6A30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DECISÃO</w:t>
      </w:r>
    </w:p>
    <w:p w:rsidR="005B6A30" w:rsidRPr="005B6A30" w:rsidRDefault="005B6A30" w:rsidP="005B6A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0" w:name="_GoBack"/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Relatório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Embargos à Execução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opostos pelo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ESPÓLIO DE CARLOS URSULINO MOSCOSO VINHAS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, representado por seu inventariante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Marcus Vinícius </w:t>
      </w:r>
      <w:proofErr w:type="spellStart"/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Elgrably</w:t>
      </w:r>
      <w:proofErr w:type="spellEnd"/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, em face da execução que lhe move o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CONDOMÍNIO DO EDIFÍCIO PIEDADE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>, ambos qualificados nos autos.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O embargante alega, em síntese, que reconhece a existência do débito condominial, tratando-se de obrigação </w:t>
      </w:r>
      <w:proofErr w:type="spellStart"/>
      <w:r w:rsidRPr="005B6A30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propter</w:t>
      </w:r>
      <w:proofErr w:type="spellEnd"/>
      <w:r w:rsidRPr="005B6A30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</w:t>
      </w:r>
      <w:proofErr w:type="gramStart"/>
      <w:r w:rsidRPr="005B6A30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rem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>.</w:t>
      </w:r>
      <w:proofErr w:type="gramEnd"/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Contudo, sustenta que o espólio não dispõe de recursos para pagamento integral, pois o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inventário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(processo nº 0821699-22.2020.8.14.0301) encontra-se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suspenso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até o julgamento da ação de abertura e registro de testamento (ID 149345922). Assim, propõe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parcelamento em 28 parcelas de R$ 500,00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>, já inclusas na taxa condominial, com pagamento no 5º dia útil de cada mês.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t>A inicial veio instruída com documentos que comprovam a tentativa de acordo extrajudicial (ID 155240488), a situação do inventário (ID 155240490) e a situação financeira limitada do espólio.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t>O juízo determinou a comprovação da hipossuficiência para fins de gratuidade de justiça (ID 157158634), ao que o embargante atendeu juntando declarações de Imposto de Renda dos exercícios de 2023, 2024 e 2025, faturas de energia elétrica e manifestação requerendo sigilo (</w:t>
      </w:r>
      <w:proofErr w:type="spellStart"/>
      <w:r w:rsidRPr="005B6A30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158511026 a 158511032).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Posteriormente, o embargante informou ter realizado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depósitos judiciais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no valor de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R$ 2.000,00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em 12/12/2025 e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R$ 500,00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em 05/01/2026, vinculados por lapso ao processo principal (</w:t>
      </w:r>
      <w:proofErr w:type="spellStart"/>
      <w:r w:rsidRPr="005B6A30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165385386, 165388738, 165388740). Requereu a correta vinculação aos presentes embargos e o abatimento do débito.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Em 19/01/2026, requereu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efeito suspensivo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aos embargos, nos termos do art. 919, §1º, do CPC, apontando a averbação da execução na matrícula do imóvel (AV-6 em 02/09/2025 – ID 165935806) e o risco de expropriação (ID 165935805).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O embargante vem comprovando o pagamento mensal de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parcelas de R$ 500,00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, com depósitos em fevereiro (ID 167127245), março (ID 170162790), abril (ID 172498038), maio (ID 174861606) e junho de 2026 (ID 178405503), totalizando até o momento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R$ 5.500,00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depositados.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t>O processo principal de execução (nº 0885426-13.2024.8.14.0301) foi distribuído em 17/10/2024, com valor inicial de R$ 14.012,93, e posteriormente atualizado para R$ 13.952,95 (ID 146225128). Houve citação do inventariante em 18/08/2025 (ID 154632783).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t>Não consta nos autos manifestação do exequente sobre os embargos ou sobre o pedido de efeito suspensivo.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É o relatório. Decido.</w:t>
      </w:r>
    </w:p>
    <w:p w:rsidR="005B6A30" w:rsidRPr="005B6A30" w:rsidRDefault="005B6A30" w:rsidP="005B6A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2. Fundamentação</w:t>
      </w:r>
    </w:p>
    <w:p w:rsidR="005B6A30" w:rsidRPr="005B6A30" w:rsidRDefault="005B6A30" w:rsidP="005B6A3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Gratuidade de Justiça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O embargante requereu o benefício da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gratuidade da justiça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com fundamento no art. 98 do CPC e no art. 5º, LXXIV, da Constituição Federal.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O juízo determinou a comprovação da hipossuficiência (ID 157158634), e o embargante juntou as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três últimas declarações de Imposto de Renda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(exercícios 2023, 2024 e 2025) e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faturas de energia elétrica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de julho a setembro de 2025 (</w:t>
      </w:r>
      <w:proofErr w:type="spellStart"/>
      <w:r w:rsidRPr="005B6A30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158511026 a 158511032).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Da análise das declarações de IR, verifica-se que o inventariante declarou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isenção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nos três exercícios, indicando ausência de rendimentos tributáveis. As faturas de energia, embora em nome do </w:t>
      </w:r>
      <w:r w:rsidRPr="005B6A30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de cujus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>, comprovam que o imóvel permanece ocupado e que as despesas são modestas.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O espólio, por sua natureza, não gera renda própria. O inventariante informou que o único recurso disponível é o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aluguel do imóvel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, no valor de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R$ 1.500,00 mensais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, e que o inventário está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suspenso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(ID 149345922), impedindo a alienação de bens para obtenção de liquidez.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Diante da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comprovação da insuficiência de recursos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e da ausência de elementos que indiquem capacidade financeira para arcar com as custas processuais,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o benefício da gratuidade de justiça ao espólio embargante, nos termos do art. 98, §1º, do CPC.</w:t>
      </w:r>
    </w:p>
    <w:p w:rsidR="005B6A30" w:rsidRPr="005B6A30" w:rsidRDefault="005B6A30" w:rsidP="005B6A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Dispositivo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t>Ante o exposto, decido: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a)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o benefício da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gratuidade da justiça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ao espólio embargante, nos termos do art. 98 do CPC, determinando o sigilo das declarações de Imposto de Renda juntadas (art. 189, I, do CPC);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b)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CITE-SE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o exequente, CONDOMÍNIO DO EDIFÍCIO PIEDADE, para, no prazo de 15 (quinze) dias, apresentar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impugnação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aos embargos à execução, nos termos do art. 920 do CPC, e, querendo, manifestar-se sobre o parcelamento proposto pelo embargante (28 parcelas de R$ 500,00);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c)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correção da vinculação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dos depósitos realizados em 12/12/2025 e 05/01/2026, que devem ser associados aos presentes autos de embargos (nº 0877863-31.2025.8.14.0301);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d)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5B6A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5B6A30">
        <w:rPr>
          <w:rFonts w:ascii="Arial" w:eastAsia="Times New Roman" w:hAnsi="Arial" w:cs="Arial"/>
          <w:sz w:val="24"/>
          <w:szCs w:val="24"/>
          <w:lang w:eastAsia="pt-BR"/>
        </w:rPr>
        <w:t xml:space="preserve"> a intimação do embargante para, no prazo de 5 (cinco) dias, informar se os depósitos subsequentes (fevereiro a junho de 2026) foram realizados na subconta correta (2026005072) e juntar comprovantes.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t>Após o decurso do prazo, com ou sem manifestação, voltem conclusos para deliberação quanto ao parcelamento e efeito suspensivo.</w:t>
      </w:r>
    </w:p>
    <w:p w:rsidR="005B6A30" w:rsidRPr="005B6A30" w:rsidRDefault="005B6A30" w:rsidP="005B6A3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A30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Publique-se. Intimem-se.</w:t>
      </w:r>
    </w:p>
    <w:bookmarkEnd w:id="0"/>
    <w:p w:rsidR="00F2350D" w:rsidRPr="005B6A30" w:rsidRDefault="00F2350D" w:rsidP="005B6A30">
      <w:pPr>
        <w:jc w:val="both"/>
        <w:rPr>
          <w:rFonts w:ascii="Arial" w:hAnsi="Arial" w:cs="Arial"/>
          <w:sz w:val="24"/>
          <w:szCs w:val="24"/>
        </w:rPr>
      </w:pPr>
    </w:p>
    <w:sectPr w:rsidR="00F2350D" w:rsidRPr="005B6A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A8130C"/>
    <w:multiLevelType w:val="multilevel"/>
    <w:tmpl w:val="E7AC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516087"/>
    <w:multiLevelType w:val="multilevel"/>
    <w:tmpl w:val="B7EE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F5E"/>
    <w:rsid w:val="005B6A30"/>
    <w:rsid w:val="00B87F5E"/>
    <w:rsid w:val="00F2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9F23B"/>
  <w15:chartTrackingRefBased/>
  <w15:docId w15:val="{7760CD16-48BF-44F6-AE88-BB356839C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87F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87F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87F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87F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7F5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87F5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87F5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87F5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87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87F5E"/>
    <w:rPr>
      <w:b/>
      <w:bCs/>
    </w:rPr>
  </w:style>
  <w:style w:type="character" w:styleId="nfase">
    <w:name w:val="Emphasis"/>
    <w:basedOn w:val="Fontepargpadro"/>
    <w:uiPriority w:val="20"/>
    <w:qFormat/>
    <w:rsid w:val="00B87F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11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740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2026-06-30T19:31:00Z</dcterms:created>
  <dcterms:modified xsi:type="dcterms:W3CDTF">2026-06-30T19:45:00Z</dcterms:modified>
</cp:coreProperties>
</file>