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Processo nº 0878739-20.2024.8.14.0301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81284B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SENTENÇA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Vistos.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81284B">
        <w:rPr>
          <w:rFonts w:ascii="Arial" w:eastAsia="Times New Roman" w:hAnsi="Arial" w:cs="Arial"/>
          <w:b/>
          <w:sz w:val="24"/>
          <w:szCs w:val="24"/>
          <w:lang w:eastAsia="pt-BR"/>
        </w:rPr>
        <w:t>AÇÃO DE BUSCA E APREENSÃO EM ALIENAÇÃO FIDUCIÁRIA ajuizada por ITAÚ UNIBANCO HOLDING S.A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. em face de </w:t>
      </w:r>
      <w:r w:rsidRPr="0081284B">
        <w:rPr>
          <w:rFonts w:ascii="Arial" w:eastAsia="Times New Roman" w:hAnsi="Arial" w:cs="Arial"/>
          <w:b/>
          <w:sz w:val="24"/>
          <w:szCs w:val="24"/>
          <w:lang w:eastAsia="pt-BR"/>
        </w:rPr>
        <w:t>SILVIA CRISTINA DA CUNHA ASSUNÇÃO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>, objetivando a apreensão do veículo objeto da garantia fiduciária, em razão do inadimplemento contratual.</w:t>
      </w:r>
      <w:r w:rsidR="007D528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A inicial veio acompanhada dos documentos de </w:t>
      </w:r>
      <w:proofErr w:type="spellStart"/>
      <w:r w:rsidRPr="0081284B">
        <w:rPr>
          <w:rFonts w:ascii="Arial" w:eastAsia="Times New Roman" w:hAnsi="Arial" w:cs="Arial"/>
          <w:sz w:val="24"/>
          <w:szCs w:val="24"/>
          <w:lang w:eastAsia="pt-BR"/>
        </w:rPr>
        <w:t>IDs</w:t>
      </w:r>
      <w:proofErr w:type="spellEnd"/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 nº 127869299 a 127869307.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Por decisão de ID nº 128330365, foi deferida a liminar de busca e apreensão.</w:t>
      </w:r>
      <w:r w:rsidR="007D528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>Expedido o mandado de busca e apreensão e citação (ID nº 135904151), o Oficial de Justiça certificou que o veículo não foi localizado e que a requerida não mais residia no endereço informado na inicial, conforme certidão de ID nº 136979020.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Em seguida, foi proferido ato ordinatório de ID nº 145983148, intimando a parte autora para manifestação acerca do prosseguimento do feito.</w:t>
      </w:r>
      <w:r w:rsidR="007D528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>A parte autora peticionou no ID nº 146677742 requerendo pesquisas de endereço em sistemas conveniados.</w:t>
      </w:r>
      <w:r w:rsidR="007D528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>Posteriormente, sobreveio despacho de ID nº 166083297.</w:t>
      </w:r>
      <w:r w:rsidR="007D528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>Na sequência, a parte autora requereu a conversão da ação de busca e apreensão em execução de título extrajudicial, conforme petição de ID nº 167570020.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Contudo, em petição posterior de ID nº 176138289, a parte autora requereu a desistência da ação, sob o fundamento de ausência de interesse no prosseguimento do feito, bem como a baixa das restrições RENAJUD eventualmente lançadas.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É o relatório. Decido.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Nos termos do art. 485, VIII, do Código de Processo Civil, o autor poderá desistir da ação.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No caso em análise, a parte requerida sequer foi citada, conforme se verifica da certidão de ID nº 136979020, razão pela qual a desistência independe de anuência da parte adversa.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Dessa forma, impõe-se a homologação do pedido de desistência formulado pela parte autora.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81284B">
        <w:rPr>
          <w:rFonts w:ascii="Arial" w:eastAsia="Times New Roman" w:hAnsi="Arial" w:cs="Arial"/>
          <w:b/>
          <w:sz w:val="24"/>
          <w:szCs w:val="24"/>
          <w:lang w:eastAsia="pt-BR"/>
        </w:rPr>
        <w:t>HOMOLOGO o pedido de desistência</w:t>
      </w:r>
      <w:r w:rsidRPr="0081284B">
        <w:rPr>
          <w:rFonts w:ascii="Arial" w:eastAsia="Times New Roman" w:hAnsi="Arial" w:cs="Arial"/>
          <w:sz w:val="24"/>
          <w:szCs w:val="24"/>
          <w:lang w:eastAsia="pt-BR"/>
        </w:rPr>
        <w:t xml:space="preserve"> formulado pela parte autora na petição de ID nº 176138289 e, por conseguinte, JULGO EXTINTO o processo sem resolução do mérito, nos termos do art. 485, VIII, do Código de Processo Civil.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Determino, ainda, a baixa de eventuais restrições RENAJUD incidentes sobre o veículo objeto da lide.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Sem custas finais adicionais.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Após o trânsito em julgado, arquivem-se os autos com as cautelas de praxe.</w:t>
      </w:r>
    </w:p>
    <w:p w:rsidR="0081284B" w:rsidRPr="0081284B" w:rsidRDefault="0081284B" w:rsidP="0081284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284B">
        <w:rPr>
          <w:rFonts w:ascii="Arial" w:eastAsia="Times New Roman" w:hAnsi="Arial" w:cs="Arial"/>
          <w:sz w:val="24"/>
          <w:szCs w:val="24"/>
          <w:lang w:eastAsia="pt-BR"/>
        </w:rPr>
        <w:t>Publique-se. Intimem-se. Cumpra-se.</w:t>
      </w:r>
    </w:p>
    <w:bookmarkEnd w:id="0"/>
    <w:p w:rsidR="00C369D6" w:rsidRPr="0081284B" w:rsidRDefault="00C369D6" w:rsidP="0081284B">
      <w:pPr>
        <w:jc w:val="both"/>
        <w:rPr>
          <w:rFonts w:ascii="Arial" w:hAnsi="Arial" w:cs="Arial"/>
          <w:sz w:val="24"/>
          <w:szCs w:val="24"/>
        </w:rPr>
      </w:pPr>
    </w:p>
    <w:sectPr w:rsidR="00C369D6" w:rsidRPr="008128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84B"/>
    <w:rsid w:val="007D528D"/>
    <w:rsid w:val="0081284B"/>
    <w:rsid w:val="00C3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355B"/>
  <w15:chartTrackingRefBased/>
  <w15:docId w15:val="{FECBA611-5447-45AE-8557-B0CE254F7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128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284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1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2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351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2026-05-27T18:32:00Z</dcterms:created>
  <dcterms:modified xsi:type="dcterms:W3CDTF">2026-05-27T18:51:00Z</dcterms:modified>
</cp:coreProperties>
</file>