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41E7" w:rsidRDefault="00C541E7" w:rsidP="00C541E7">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Processo nº 0884521-76.2022.8.14.0301</w:t>
      </w:r>
    </w:p>
    <w:p w:rsidR="00C541E7" w:rsidRPr="00C541E7" w:rsidRDefault="00C541E7" w:rsidP="00C541E7">
      <w:pPr>
        <w:spacing w:after="0" w:line="360" w:lineRule="auto"/>
        <w:jc w:val="both"/>
        <w:outlineLvl w:val="0"/>
        <w:rPr>
          <w:rFonts w:ascii="Arial" w:eastAsia="Times New Roman" w:hAnsi="Arial" w:cs="Arial"/>
          <w:b/>
          <w:bCs/>
          <w:kern w:val="36"/>
          <w:sz w:val="24"/>
          <w:szCs w:val="24"/>
          <w:lang w:eastAsia="pt-BR"/>
        </w:rPr>
      </w:pPr>
      <w:r w:rsidRPr="00C541E7">
        <w:rPr>
          <w:rFonts w:ascii="Arial" w:eastAsia="Times New Roman" w:hAnsi="Arial" w:cs="Arial"/>
          <w:b/>
          <w:bCs/>
          <w:kern w:val="36"/>
          <w:sz w:val="24"/>
          <w:szCs w:val="24"/>
          <w:lang w:eastAsia="pt-BR"/>
        </w:rPr>
        <w:t>SENTENÇA</w:t>
      </w:r>
    </w:p>
    <w:p w:rsidR="00C541E7" w:rsidRPr="00C541E7" w:rsidRDefault="00C541E7" w:rsidP="00C541E7">
      <w:pPr>
        <w:spacing w:after="0" w:line="360" w:lineRule="auto"/>
        <w:jc w:val="both"/>
        <w:outlineLvl w:val="0"/>
        <w:rPr>
          <w:rFonts w:ascii="Arial" w:eastAsia="Times New Roman" w:hAnsi="Arial" w:cs="Arial"/>
          <w:b/>
          <w:bCs/>
          <w:kern w:val="36"/>
          <w:sz w:val="24"/>
          <w:szCs w:val="24"/>
          <w:lang w:eastAsia="pt-BR"/>
        </w:rPr>
      </w:pPr>
      <w:bookmarkStart w:id="0" w:name="_GoBack"/>
      <w:r w:rsidRPr="00C541E7">
        <w:rPr>
          <w:rFonts w:ascii="Arial" w:eastAsia="Times New Roman" w:hAnsi="Arial" w:cs="Arial"/>
          <w:b/>
          <w:bCs/>
          <w:kern w:val="36"/>
          <w:sz w:val="24"/>
          <w:szCs w:val="24"/>
          <w:lang w:eastAsia="pt-BR"/>
        </w:rPr>
        <w:t>1. RELATÓRIO</w:t>
      </w:r>
    </w:p>
    <w:p w:rsidR="00C541E7" w:rsidRPr="00C541E7" w:rsidRDefault="00C541E7" w:rsidP="00C541E7">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Trata-se de ação de busca e apreensão em alienação fiduciária ajuizada por </w:t>
      </w:r>
      <w:r w:rsidRPr="00C541E7">
        <w:rPr>
          <w:rFonts w:ascii="Arial" w:eastAsia="Times New Roman" w:hAnsi="Arial" w:cs="Arial"/>
          <w:b/>
          <w:bCs/>
          <w:sz w:val="24"/>
          <w:szCs w:val="24"/>
          <w:lang w:eastAsia="pt-BR"/>
        </w:rPr>
        <w:t>Banco Volkswagen S.A.</w:t>
      </w:r>
      <w:r w:rsidRPr="00C541E7">
        <w:rPr>
          <w:rFonts w:ascii="Arial" w:eastAsia="Times New Roman" w:hAnsi="Arial" w:cs="Arial"/>
          <w:sz w:val="24"/>
          <w:szCs w:val="24"/>
          <w:lang w:eastAsia="pt-BR"/>
        </w:rPr>
        <w:t xml:space="preserve"> em face de </w:t>
      </w:r>
      <w:r w:rsidRPr="00C541E7">
        <w:rPr>
          <w:rFonts w:ascii="Arial" w:eastAsia="Times New Roman" w:hAnsi="Arial" w:cs="Arial"/>
          <w:b/>
          <w:bCs/>
          <w:sz w:val="24"/>
          <w:szCs w:val="24"/>
          <w:lang w:eastAsia="pt-BR"/>
        </w:rPr>
        <w:t>Edilson do Socorro Roberto de Lima</w:t>
      </w:r>
      <w:r w:rsidRPr="00C541E7">
        <w:rPr>
          <w:rFonts w:ascii="Arial" w:eastAsia="Times New Roman" w:hAnsi="Arial" w:cs="Arial"/>
          <w:sz w:val="24"/>
          <w:szCs w:val="24"/>
          <w:lang w:eastAsia="pt-BR"/>
        </w:rPr>
        <w:t>, com fundamento no Decreto-Lei nº 911/69, visando à apreensão do veículo Volkswagen Fox Connect MB, ano 2020, cor vermelha, placa QVB6755, chassi 9BWAB45Z2L4000775, RENAVAM 01197516902, dado em garantia fiduciária no contrato de financiamento nº 0000042206170, firmado em 02/07/2019.</w:t>
      </w:r>
    </w:p>
    <w:p w:rsidR="00C541E7" w:rsidRPr="00C541E7" w:rsidRDefault="00C541E7" w:rsidP="00C541E7">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A parte autora alegou, na petição inicial (ID 80594304), que o réu deixou de adimplir as parcelas do contrato a partir de 02/04/2020, tendo sido devidamente </w:t>
      </w:r>
      <w:proofErr w:type="gramStart"/>
      <w:r w:rsidRPr="00C541E7">
        <w:rPr>
          <w:rFonts w:ascii="Arial" w:eastAsia="Times New Roman" w:hAnsi="Arial" w:cs="Arial"/>
          <w:sz w:val="24"/>
          <w:szCs w:val="24"/>
          <w:lang w:eastAsia="pt-BR"/>
        </w:rPr>
        <w:t>constituído</w:t>
      </w:r>
      <w:proofErr w:type="gramEnd"/>
      <w:r w:rsidRPr="00C541E7">
        <w:rPr>
          <w:rFonts w:ascii="Arial" w:eastAsia="Times New Roman" w:hAnsi="Arial" w:cs="Arial"/>
          <w:sz w:val="24"/>
          <w:szCs w:val="24"/>
          <w:lang w:eastAsia="pt-BR"/>
        </w:rPr>
        <w:t xml:space="preserve"> em mora mediante notificação extrajudicial encaminhada ao endereço constante do contrato, qual seja, Passagem Oliveira, 54, Marambaia, Belém/PA, CEP 66615-040. O débito foi apurado, à época do ajuizamento, no montante de R$ 96.217,47 (noventa e seis mil, duzentos e dezessete reais e quarenta e sete centavos), compreendendo parcelas vencidas e vincendas. Requereu, em suma, a concessão de liminar de busca e apreensão do veículo, a citação do réu para pagamento da dívida no prazo legal ou apresentação de contestação, a consolidação da propriedade do bem em nome da instituição financeira autora e a condenação do réu ao pagamento de custas e honorários advocatícios. Postulou, ainda, a decretação de segredo de justiça.</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A medida liminar foi deferida (ID 81764606), determinando-se a expedição de mandado de busca e apreensão do veículo, a ser cumprido no endereço indicado na inicial, bem como a citação do réu com as advertências legais. A decisão foi reproduzida como mandado (ID 81967349).</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No primeiro cumprimento do mandado, a </w:t>
      </w:r>
      <w:proofErr w:type="spellStart"/>
      <w:r w:rsidRPr="00C541E7">
        <w:rPr>
          <w:rFonts w:ascii="Arial" w:eastAsia="Times New Roman" w:hAnsi="Arial" w:cs="Arial"/>
          <w:sz w:val="24"/>
          <w:szCs w:val="24"/>
          <w:lang w:eastAsia="pt-BR"/>
        </w:rPr>
        <w:t>Oficiala</w:t>
      </w:r>
      <w:proofErr w:type="spellEnd"/>
      <w:r w:rsidRPr="00C541E7">
        <w:rPr>
          <w:rFonts w:ascii="Arial" w:eastAsia="Times New Roman" w:hAnsi="Arial" w:cs="Arial"/>
          <w:sz w:val="24"/>
          <w:szCs w:val="24"/>
          <w:lang w:eastAsia="pt-BR"/>
        </w:rPr>
        <w:t xml:space="preserve"> de Justiça certificou (ID 85554934, 27/01/2023) que </w:t>
      </w:r>
      <w:r w:rsidRPr="00C541E7">
        <w:rPr>
          <w:rFonts w:ascii="Arial" w:eastAsia="Times New Roman" w:hAnsi="Arial" w:cs="Arial"/>
          <w:i/>
          <w:iCs/>
          <w:sz w:val="24"/>
          <w:szCs w:val="24"/>
          <w:lang w:eastAsia="pt-BR"/>
        </w:rPr>
        <w:t>deixou de citar o requerido e de apreender o veículo</w:t>
      </w:r>
      <w:r w:rsidRPr="00C541E7">
        <w:rPr>
          <w:rFonts w:ascii="Arial" w:eastAsia="Times New Roman" w:hAnsi="Arial" w:cs="Arial"/>
          <w:sz w:val="24"/>
          <w:szCs w:val="24"/>
          <w:lang w:eastAsia="pt-BR"/>
        </w:rPr>
        <w:t>, tendo sido informada, no endereço da Passagem Oliveira, 54, Marambaia, pela senhora Ana, que o réu não residia no local, e que o veículo não foi localizado nos limites da circunscrição.</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Intimada a se manifestar (ID 92917005), a parte autora informou (ID 93435231, 23/05/2023) que, mediante diligências administrativas, </w:t>
      </w:r>
      <w:r w:rsidRPr="00C541E7">
        <w:rPr>
          <w:rFonts w:ascii="Arial" w:eastAsia="Times New Roman" w:hAnsi="Arial" w:cs="Arial"/>
          <w:i/>
          <w:iCs/>
          <w:sz w:val="24"/>
          <w:szCs w:val="24"/>
          <w:lang w:eastAsia="pt-BR"/>
        </w:rPr>
        <w:t>localizou novo endereço do réu</w:t>
      </w:r>
      <w:r w:rsidRPr="00C541E7">
        <w:rPr>
          <w:rFonts w:ascii="Arial" w:eastAsia="Times New Roman" w:hAnsi="Arial" w:cs="Arial"/>
          <w:sz w:val="24"/>
          <w:szCs w:val="24"/>
          <w:lang w:eastAsia="pt-BR"/>
        </w:rPr>
        <w:t xml:space="preserve">, a saber, </w:t>
      </w:r>
      <w:r w:rsidRPr="00C541E7">
        <w:rPr>
          <w:rFonts w:ascii="Arial" w:eastAsia="Times New Roman" w:hAnsi="Arial" w:cs="Arial"/>
          <w:b/>
          <w:bCs/>
          <w:sz w:val="24"/>
          <w:szCs w:val="24"/>
          <w:lang w:eastAsia="pt-BR"/>
        </w:rPr>
        <w:t>Benjamim Constant, 197, Reduto, Belém/PA, CEP 66053-040</w:t>
      </w:r>
      <w:r w:rsidRPr="00C541E7">
        <w:rPr>
          <w:rFonts w:ascii="Arial" w:eastAsia="Times New Roman" w:hAnsi="Arial" w:cs="Arial"/>
          <w:sz w:val="24"/>
          <w:szCs w:val="24"/>
          <w:lang w:eastAsia="pt-BR"/>
        </w:rPr>
        <w:t xml:space="preserve">, requerendo a expedição de novo mandado de busca e apreensão, com reforço </w:t>
      </w:r>
      <w:r w:rsidRPr="00C541E7">
        <w:rPr>
          <w:rFonts w:ascii="Arial" w:eastAsia="Times New Roman" w:hAnsi="Arial" w:cs="Arial"/>
          <w:sz w:val="24"/>
          <w:szCs w:val="24"/>
          <w:lang w:eastAsia="pt-BR"/>
        </w:rPr>
        <w:lastRenderedPageBreak/>
        <w:t>policial e ordem de arrombamento. Efetuou o recolhimento das custas correspondentes (ID 94030001). O pedido foi deferido (ID 103037859) e novo mandado foi expedido (ID 114150701).</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No segundo cumprimento, a </w:t>
      </w:r>
      <w:proofErr w:type="spellStart"/>
      <w:r w:rsidRPr="00C541E7">
        <w:rPr>
          <w:rFonts w:ascii="Arial" w:eastAsia="Times New Roman" w:hAnsi="Arial" w:cs="Arial"/>
          <w:sz w:val="24"/>
          <w:szCs w:val="24"/>
          <w:lang w:eastAsia="pt-BR"/>
        </w:rPr>
        <w:t>Oficiala</w:t>
      </w:r>
      <w:proofErr w:type="spellEnd"/>
      <w:r w:rsidRPr="00C541E7">
        <w:rPr>
          <w:rFonts w:ascii="Arial" w:eastAsia="Times New Roman" w:hAnsi="Arial" w:cs="Arial"/>
          <w:sz w:val="24"/>
          <w:szCs w:val="24"/>
          <w:lang w:eastAsia="pt-BR"/>
        </w:rPr>
        <w:t xml:space="preserve"> de Justiça certificou (ID 116421133, 27/05/2024) que, no endereço da Travessa Benjamim Constant, 197, Reduto, </w:t>
      </w:r>
      <w:r w:rsidRPr="00C541E7">
        <w:rPr>
          <w:rFonts w:ascii="Arial" w:eastAsia="Times New Roman" w:hAnsi="Arial" w:cs="Arial"/>
          <w:i/>
          <w:iCs/>
          <w:sz w:val="24"/>
          <w:szCs w:val="24"/>
          <w:lang w:eastAsia="pt-BR"/>
        </w:rPr>
        <w:t>deixou de proceder à busca e apreensão do veículo</w:t>
      </w:r>
      <w:r w:rsidRPr="00C541E7">
        <w:rPr>
          <w:rFonts w:ascii="Arial" w:eastAsia="Times New Roman" w:hAnsi="Arial" w:cs="Arial"/>
          <w:sz w:val="24"/>
          <w:szCs w:val="24"/>
          <w:lang w:eastAsia="pt-BR"/>
        </w:rPr>
        <w:t xml:space="preserve">, por não o ter localizado, tendo sido informada pelo proprietário do imóvel, Sr. Paulo </w:t>
      </w:r>
      <w:proofErr w:type="spellStart"/>
      <w:r w:rsidRPr="00C541E7">
        <w:rPr>
          <w:rFonts w:ascii="Arial" w:eastAsia="Times New Roman" w:hAnsi="Arial" w:cs="Arial"/>
          <w:sz w:val="24"/>
          <w:szCs w:val="24"/>
          <w:lang w:eastAsia="pt-BR"/>
        </w:rPr>
        <w:t>Haick</w:t>
      </w:r>
      <w:proofErr w:type="spellEnd"/>
      <w:r w:rsidRPr="00C541E7">
        <w:rPr>
          <w:rFonts w:ascii="Arial" w:eastAsia="Times New Roman" w:hAnsi="Arial" w:cs="Arial"/>
          <w:sz w:val="24"/>
          <w:szCs w:val="24"/>
          <w:lang w:eastAsia="pt-BR"/>
        </w:rPr>
        <w:t xml:space="preserve">, que </w:t>
      </w:r>
      <w:r w:rsidRPr="00C541E7">
        <w:rPr>
          <w:rFonts w:ascii="Arial" w:eastAsia="Times New Roman" w:hAnsi="Arial" w:cs="Arial"/>
          <w:i/>
          <w:iCs/>
          <w:sz w:val="24"/>
          <w:szCs w:val="24"/>
          <w:lang w:eastAsia="pt-BR"/>
        </w:rPr>
        <w:t>não conhece o requerido e que o mesmo não reside naquele endereço</w:t>
      </w:r>
      <w:r w:rsidRPr="00C541E7">
        <w:rPr>
          <w:rFonts w:ascii="Arial" w:eastAsia="Times New Roman" w:hAnsi="Arial" w:cs="Arial"/>
          <w:sz w:val="24"/>
          <w:szCs w:val="24"/>
          <w:lang w:eastAsia="pt-BR"/>
        </w:rPr>
        <w:t>.</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Novamente intimada (ID 119596844 e ID 120758042), a parte autora indicou (ID 121699953, 30/07/2024) um terceiro endereço: </w:t>
      </w:r>
      <w:r w:rsidRPr="00C541E7">
        <w:rPr>
          <w:rFonts w:ascii="Arial" w:eastAsia="Times New Roman" w:hAnsi="Arial" w:cs="Arial"/>
          <w:b/>
          <w:bCs/>
          <w:sz w:val="24"/>
          <w:szCs w:val="24"/>
          <w:lang w:eastAsia="pt-BR"/>
        </w:rPr>
        <w:t>Av. Dalva, 40, altos, Passagem Oliveira, Marambaia, Belém/PA, CEP 66615-850</w:t>
      </w:r>
      <w:r w:rsidRPr="00C541E7">
        <w:rPr>
          <w:rFonts w:ascii="Arial" w:eastAsia="Times New Roman" w:hAnsi="Arial" w:cs="Arial"/>
          <w:sz w:val="24"/>
          <w:szCs w:val="24"/>
          <w:lang w:eastAsia="pt-BR"/>
        </w:rPr>
        <w:t>. Recolheu as custas respectivas (</w:t>
      </w:r>
      <w:proofErr w:type="spellStart"/>
      <w:r w:rsidRPr="00C541E7">
        <w:rPr>
          <w:rFonts w:ascii="Arial" w:eastAsia="Times New Roman" w:hAnsi="Arial" w:cs="Arial"/>
          <w:sz w:val="24"/>
          <w:szCs w:val="24"/>
          <w:lang w:eastAsia="pt-BR"/>
        </w:rPr>
        <w:t>IDs</w:t>
      </w:r>
      <w:proofErr w:type="spellEnd"/>
      <w:r w:rsidRPr="00C541E7">
        <w:rPr>
          <w:rFonts w:ascii="Arial" w:eastAsia="Times New Roman" w:hAnsi="Arial" w:cs="Arial"/>
          <w:sz w:val="24"/>
          <w:szCs w:val="24"/>
          <w:lang w:eastAsia="pt-BR"/>
        </w:rPr>
        <w:t xml:space="preserve"> 132704481 a 132704484) e o terceiro mandado foi expedido (ID 134435120).</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No terceiro cumprimento, o Oficial de Justiça certificou (ID 139581152 e ID 139581156, 24/03/2025) que, </w:t>
      </w:r>
      <w:r w:rsidRPr="00C541E7">
        <w:rPr>
          <w:rFonts w:ascii="Arial" w:eastAsia="Times New Roman" w:hAnsi="Arial" w:cs="Arial"/>
          <w:i/>
          <w:iCs/>
          <w:sz w:val="24"/>
          <w:szCs w:val="24"/>
          <w:lang w:eastAsia="pt-BR"/>
        </w:rPr>
        <w:t>nas diligências realizadas em turnos distintos</w:t>
      </w:r>
      <w:r w:rsidRPr="00C541E7">
        <w:rPr>
          <w:rFonts w:ascii="Arial" w:eastAsia="Times New Roman" w:hAnsi="Arial" w:cs="Arial"/>
          <w:sz w:val="24"/>
          <w:szCs w:val="24"/>
          <w:lang w:eastAsia="pt-BR"/>
        </w:rPr>
        <w:t xml:space="preserve"> no endereço da Av. Dalva, 40, altos, com a Passagem Oliveira, Bairro da Marambaia, </w:t>
      </w:r>
      <w:r w:rsidRPr="00C541E7">
        <w:rPr>
          <w:rFonts w:ascii="Arial" w:eastAsia="Times New Roman" w:hAnsi="Arial" w:cs="Arial"/>
          <w:i/>
          <w:iCs/>
          <w:sz w:val="24"/>
          <w:szCs w:val="24"/>
          <w:lang w:eastAsia="pt-BR"/>
        </w:rPr>
        <w:t>não visualizou o bem móvel</w:t>
      </w:r>
      <w:r w:rsidRPr="00C541E7">
        <w:rPr>
          <w:rFonts w:ascii="Arial" w:eastAsia="Times New Roman" w:hAnsi="Arial" w:cs="Arial"/>
          <w:sz w:val="24"/>
          <w:szCs w:val="24"/>
          <w:lang w:eastAsia="pt-BR"/>
        </w:rPr>
        <w:t>, deixando de dar cumprimento ao mandado.</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Intimada mais uma vez (</w:t>
      </w:r>
      <w:proofErr w:type="spellStart"/>
      <w:r w:rsidRPr="00C541E7">
        <w:rPr>
          <w:rFonts w:ascii="Arial" w:eastAsia="Times New Roman" w:hAnsi="Arial" w:cs="Arial"/>
          <w:sz w:val="24"/>
          <w:szCs w:val="24"/>
          <w:lang w:eastAsia="pt-BR"/>
        </w:rPr>
        <w:t>IDs</w:t>
      </w:r>
      <w:proofErr w:type="spellEnd"/>
      <w:r w:rsidRPr="00C541E7">
        <w:rPr>
          <w:rFonts w:ascii="Arial" w:eastAsia="Times New Roman" w:hAnsi="Arial" w:cs="Arial"/>
          <w:sz w:val="24"/>
          <w:szCs w:val="24"/>
          <w:lang w:eastAsia="pt-BR"/>
        </w:rPr>
        <w:t xml:space="preserve"> 143391965 e 143391974), a parte autora requereu (ID 143696120, 22/05/2025) a expedição de novo mandado, reiterando o </w:t>
      </w:r>
      <w:r w:rsidRPr="00C541E7">
        <w:rPr>
          <w:rFonts w:ascii="Arial" w:eastAsia="Times New Roman" w:hAnsi="Arial" w:cs="Arial"/>
          <w:b/>
          <w:bCs/>
          <w:sz w:val="24"/>
          <w:szCs w:val="24"/>
          <w:lang w:eastAsia="pt-BR"/>
        </w:rPr>
        <w:t>endereço da Travessa Benjamim Constant, 197, Reduto, Belém/PA</w:t>
      </w:r>
      <w:r w:rsidRPr="00C541E7">
        <w:rPr>
          <w:rFonts w:ascii="Arial" w:eastAsia="Times New Roman" w:hAnsi="Arial" w:cs="Arial"/>
          <w:sz w:val="24"/>
          <w:szCs w:val="24"/>
          <w:lang w:eastAsia="pt-BR"/>
        </w:rPr>
        <w:t xml:space="preserve"> — o mesmo que já havia sido diligenciado sem êxito anteriormente. Recolheu novas custas (</w:t>
      </w:r>
      <w:proofErr w:type="spellStart"/>
      <w:r w:rsidRPr="00C541E7">
        <w:rPr>
          <w:rFonts w:ascii="Arial" w:eastAsia="Times New Roman" w:hAnsi="Arial" w:cs="Arial"/>
          <w:sz w:val="24"/>
          <w:szCs w:val="24"/>
          <w:lang w:eastAsia="pt-BR"/>
        </w:rPr>
        <w:t>IDs</w:t>
      </w:r>
      <w:proofErr w:type="spellEnd"/>
      <w:r w:rsidRPr="00C541E7">
        <w:rPr>
          <w:rFonts w:ascii="Arial" w:eastAsia="Times New Roman" w:hAnsi="Arial" w:cs="Arial"/>
          <w:sz w:val="24"/>
          <w:szCs w:val="24"/>
          <w:lang w:eastAsia="pt-BR"/>
        </w:rPr>
        <w:t xml:space="preserve"> 145207655 e 145207656) e o </w:t>
      </w:r>
      <w:r w:rsidRPr="00C541E7">
        <w:rPr>
          <w:rFonts w:ascii="Arial" w:eastAsia="Times New Roman" w:hAnsi="Arial" w:cs="Arial"/>
          <w:b/>
          <w:sz w:val="24"/>
          <w:szCs w:val="24"/>
          <w:u w:val="single"/>
          <w:lang w:eastAsia="pt-BR"/>
        </w:rPr>
        <w:t>quarto mandado</w:t>
      </w:r>
      <w:r w:rsidRPr="00C541E7">
        <w:rPr>
          <w:rFonts w:ascii="Arial" w:eastAsia="Times New Roman" w:hAnsi="Arial" w:cs="Arial"/>
          <w:sz w:val="24"/>
          <w:szCs w:val="24"/>
          <w:lang w:eastAsia="pt-BR"/>
        </w:rPr>
        <w:t xml:space="preserve"> foi expedido (</w:t>
      </w:r>
      <w:proofErr w:type="spellStart"/>
      <w:r w:rsidRPr="00C541E7">
        <w:rPr>
          <w:rFonts w:ascii="Arial" w:eastAsia="Times New Roman" w:hAnsi="Arial" w:cs="Arial"/>
          <w:sz w:val="24"/>
          <w:szCs w:val="24"/>
          <w:lang w:eastAsia="pt-BR"/>
        </w:rPr>
        <w:t>IDs</w:t>
      </w:r>
      <w:proofErr w:type="spellEnd"/>
      <w:r w:rsidRPr="00C541E7">
        <w:rPr>
          <w:rFonts w:ascii="Arial" w:eastAsia="Times New Roman" w:hAnsi="Arial" w:cs="Arial"/>
          <w:sz w:val="24"/>
          <w:szCs w:val="24"/>
          <w:lang w:eastAsia="pt-BR"/>
        </w:rPr>
        <w:t xml:space="preserve"> 154974797 e 154974812).</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No quarto cumprimento, a </w:t>
      </w:r>
      <w:proofErr w:type="spellStart"/>
      <w:r w:rsidRPr="00C541E7">
        <w:rPr>
          <w:rFonts w:ascii="Arial" w:eastAsia="Times New Roman" w:hAnsi="Arial" w:cs="Arial"/>
          <w:sz w:val="24"/>
          <w:szCs w:val="24"/>
          <w:lang w:eastAsia="pt-BR"/>
        </w:rPr>
        <w:t>Oficiala</w:t>
      </w:r>
      <w:proofErr w:type="spellEnd"/>
      <w:r w:rsidRPr="00C541E7">
        <w:rPr>
          <w:rFonts w:ascii="Arial" w:eastAsia="Times New Roman" w:hAnsi="Arial" w:cs="Arial"/>
          <w:sz w:val="24"/>
          <w:szCs w:val="24"/>
          <w:lang w:eastAsia="pt-BR"/>
        </w:rPr>
        <w:t xml:space="preserve"> de Justiça certificou (ID 159205911, 16/10/2025) que, no endereço da Travessa Benjamim Constant, 197, Reduto, </w:t>
      </w:r>
      <w:r w:rsidRPr="00C541E7">
        <w:rPr>
          <w:rFonts w:ascii="Arial" w:eastAsia="Times New Roman" w:hAnsi="Arial" w:cs="Arial"/>
          <w:i/>
          <w:iCs/>
          <w:sz w:val="24"/>
          <w:szCs w:val="24"/>
          <w:lang w:eastAsia="pt-BR"/>
        </w:rPr>
        <w:t>deixou de citar Edilson do Socorro Roberto de Lima e de proceder à apreensão do bem</w:t>
      </w:r>
      <w:r w:rsidRPr="00C541E7">
        <w:rPr>
          <w:rFonts w:ascii="Arial" w:eastAsia="Times New Roman" w:hAnsi="Arial" w:cs="Arial"/>
          <w:sz w:val="24"/>
          <w:szCs w:val="24"/>
          <w:lang w:eastAsia="pt-BR"/>
        </w:rPr>
        <w:t xml:space="preserve">, por ter sido informada pelo Sr. Paulo Alves, proprietário da casa, que </w:t>
      </w:r>
      <w:r w:rsidRPr="00C541E7">
        <w:rPr>
          <w:rFonts w:ascii="Arial" w:eastAsia="Times New Roman" w:hAnsi="Arial" w:cs="Arial"/>
          <w:i/>
          <w:iCs/>
          <w:sz w:val="24"/>
          <w:szCs w:val="24"/>
          <w:lang w:eastAsia="pt-BR"/>
        </w:rPr>
        <w:t>mora no local há mais de 20 anos e nunca ouviu falar no requerido</w:t>
      </w:r>
      <w:r w:rsidRPr="00C541E7">
        <w:rPr>
          <w:rFonts w:ascii="Arial" w:eastAsia="Times New Roman" w:hAnsi="Arial" w:cs="Arial"/>
          <w:sz w:val="24"/>
          <w:szCs w:val="24"/>
          <w:lang w:eastAsia="pt-BR"/>
        </w:rPr>
        <w:t xml:space="preserve">. Constou, ainda, que em contato com o localizador do banco autor, Sr. Edvaldo da Silva, </w:t>
      </w:r>
      <w:r w:rsidRPr="00C541E7">
        <w:rPr>
          <w:rFonts w:ascii="Arial" w:eastAsia="Times New Roman" w:hAnsi="Arial" w:cs="Arial"/>
          <w:i/>
          <w:iCs/>
          <w:sz w:val="24"/>
          <w:szCs w:val="24"/>
          <w:lang w:eastAsia="pt-BR"/>
        </w:rPr>
        <w:t>este informou que não conseguiu localizar o bem</w:t>
      </w:r>
      <w:r w:rsidRPr="00C541E7">
        <w:rPr>
          <w:rFonts w:ascii="Arial" w:eastAsia="Times New Roman" w:hAnsi="Arial" w:cs="Arial"/>
          <w:sz w:val="24"/>
          <w:szCs w:val="24"/>
          <w:lang w:eastAsia="pt-BR"/>
        </w:rPr>
        <w:t>.</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Após novo ato ordinatório de intimação (ID 161516094), a parte autora requereu (ID 162053647, 27/11/2025) </w:t>
      </w:r>
      <w:r w:rsidRPr="00C541E7">
        <w:rPr>
          <w:rFonts w:ascii="Arial" w:eastAsia="Times New Roman" w:hAnsi="Arial" w:cs="Arial"/>
          <w:i/>
          <w:iCs/>
          <w:sz w:val="24"/>
          <w:szCs w:val="24"/>
          <w:lang w:eastAsia="pt-BR"/>
        </w:rPr>
        <w:t xml:space="preserve">consulta online aos sistemas </w:t>
      </w:r>
      <w:proofErr w:type="spellStart"/>
      <w:r w:rsidRPr="00C541E7">
        <w:rPr>
          <w:rFonts w:ascii="Arial" w:eastAsia="Times New Roman" w:hAnsi="Arial" w:cs="Arial"/>
          <w:i/>
          <w:iCs/>
          <w:sz w:val="24"/>
          <w:szCs w:val="24"/>
          <w:lang w:eastAsia="pt-BR"/>
        </w:rPr>
        <w:t>BacenJud</w:t>
      </w:r>
      <w:proofErr w:type="spellEnd"/>
      <w:r w:rsidRPr="00C541E7">
        <w:rPr>
          <w:rFonts w:ascii="Arial" w:eastAsia="Times New Roman" w:hAnsi="Arial" w:cs="Arial"/>
          <w:i/>
          <w:iCs/>
          <w:sz w:val="24"/>
          <w:szCs w:val="24"/>
          <w:lang w:eastAsia="pt-BR"/>
        </w:rPr>
        <w:t xml:space="preserve"> e </w:t>
      </w:r>
      <w:proofErr w:type="spellStart"/>
      <w:r w:rsidRPr="00C541E7">
        <w:rPr>
          <w:rFonts w:ascii="Arial" w:eastAsia="Times New Roman" w:hAnsi="Arial" w:cs="Arial"/>
          <w:i/>
          <w:iCs/>
          <w:sz w:val="24"/>
          <w:szCs w:val="24"/>
          <w:lang w:eastAsia="pt-BR"/>
        </w:rPr>
        <w:t>InfoJud</w:t>
      </w:r>
      <w:proofErr w:type="spellEnd"/>
      <w:r w:rsidRPr="00C541E7">
        <w:rPr>
          <w:rFonts w:ascii="Arial" w:eastAsia="Times New Roman" w:hAnsi="Arial" w:cs="Arial"/>
          <w:sz w:val="24"/>
          <w:szCs w:val="24"/>
          <w:lang w:eastAsia="pt-BR"/>
        </w:rPr>
        <w:t xml:space="preserve">, alegando esgotamento das diligências para localizar o paradeiro do bem, tendo </w:t>
      </w:r>
      <w:r w:rsidRPr="00C541E7">
        <w:rPr>
          <w:rFonts w:ascii="Arial" w:eastAsia="Times New Roman" w:hAnsi="Arial" w:cs="Arial"/>
          <w:sz w:val="24"/>
          <w:szCs w:val="24"/>
          <w:lang w:eastAsia="pt-BR"/>
        </w:rPr>
        <w:lastRenderedPageBreak/>
        <w:t>efetuado o recolhimento de custas no valor de R$ 78,16 (</w:t>
      </w:r>
      <w:proofErr w:type="spellStart"/>
      <w:r w:rsidRPr="00C541E7">
        <w:rPr>
          <w:rFonts w:ascii="Arial" w:eastAsia="Times New Roman" w:hAnsi="Arial" w:cs="Arial"/>
          <w:sz w:val="24"/>
          <w:szCs w:val="24"/>
          <w:lang w:eastAsia="pt-BR"/>
        </w:rPr>
        <w:t>IDs</w:t>
      </w:r>
      <w:proofErr w:type="spellEnd"/>
      <w:r w:rsidRPr="00C541E7">
        <w:rPr>
          <w:rFonts w:ascii="Arial" w:eastAsia="Times New Roman" w:hAnsi="Arial" w:cs="Arial"/>
          <w:sz w:val="24"/>
          <w:szCs w:val="24"/>
          <w:lang w:eastAsia="pt-BR"/>
        </w:rPr>
        <w:t xml:space="preserve"> 162861799 e seguintes, 10/12/2025).</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Os autos vieram conclusos para sentença.</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É o relatório. Passo a decidir.</w:t>
      </w:r>
    </w:p>
    <w:p w:rsidR="00C541E7" w:rsidRPr="00C541E7" w:rsidRDefault="00C541E7" w:rsidP="00C541E7">
      <w:pPr>
        <w:spacing w:after="0" w:line="360" w:lineRule="auto"/>
        <w:jc w:val="both"/>
        <w:outlineLvl w:val="0"/>
        <w:rPr>
          <w:rFonts w:ascii="Arial" w:eastAsia="Times New Roman" w:hAnsi="Arial" w:cs="Arial"/>
          <w:b/>
          <w:bCs/>
          <w:kern w:val="36"/>
          <w:sz w:val="24"/>
          <w:szCs w:val="24"/>
          <w:lang w:eastAsia="pt-BR"/>
        </w:rPr>
      </w:pPr>
      <w:r w:rsidRPr="00C541E7">
        <w:rPr>
          <w:rFonts w:ascii="Arial" w:eastAsia="Times New Roman" w:hAnsi="Arial" w:cs="Arial"/>
          <w:b/>
          <w:bCs/>
          <w:kern w:val="36"/>
          <w:sz w:val="24"/>
          <w:szCs w:val="24"/>
          <w:lang w:eastAsia="pt-BR"/>
        </w:rPr>
        <w:t>2. FUNDAMENTAÇÃO</w:t>
      </w:r>
    </w:p>
    <w:p w:rsidR="00C541E7" w:rsidRPr="00C541E7" w:rsidRDefault="00C541E7" w:rsidP="00C541E7">
      <w:pPr>
        <w:spacing w:after="0" w:line="360" w:lineRule="auto"/>
        <w:jc w:val="both"/>
        <w:outlineLvl w:val="1"/>
        <w:rPr>
          <w:rFonts w:ascii="Arial" w:eastAsia="Times New Roman" w:hAnsi="Arial" w:cs="Arial"/>
          <w:b/>
          <w:bCs/>
          <w:sz w:val="24"/>
          <w:szCs w:val="24"/>
          <w:lang w:eastAsia="pt-BR"/>
        </w:rPr>
      </w:pPr>
      <w:r w:rsidRPr="00C541E7">
        <w:rPr>
          <w:rFonts w:ascii="Arial" w:eastAsia="Times New Roman" w:hAnsi="Arial" w:cs="Arial"/>
          <w:b/>
          <w:bCs/>
          <w:sz w:val="24"/>
          <w:szCs w:val="24"/>
          <w:lang w:eastAsia="pt-BR"/>
        </w:rPr>
        <w:t>2.1. Do indeferimento do pedido de pesquisas nos sistemas conveniados</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A parte autora requereu, em 27 de novembro de 2025 (ID 162053647), a realização de consulta online aos sistemas </w:t>
      </w:r>
      <w:proofErr w:type="spellStart"/>
      <w:r w:rsidRPr="00C541E7">
        <w:rPr>
          <w:rFonts w:ascii="Arial" w:eastAsia="Times New Roman" w:hAnsi="Arial" w:cs="Arial"/>
          <w:b/>
          <w:bCs/>
          <w:sz w:val="24"/>
          <w:szCs w:val="24"/>
          <w:lang w:eastAsia="pt-BR"/>
        </w:rPr>
        <w:t>BacenJud</w:t>
      </w:r>
      <w:proofErr w:type="spellEnd"/>
      <w:r w:rsidRPr="00C541E7">
        <w:rPr>
          <w:rFonts w:ascii="Arial" w:eastAsia="Times New Roman" w:hAnsi="Arial" w:cs="Arial"/>
          <w:b/>
          <w:bCs/>
          <w:sz w:val="24"/>
          <w:szCs w:val="24"/>
          <w:lang w:eastAsia="pt-BR"/>
        </w:rPr>
        <w:t xml:space="preserve"> e </w:t>
      </w:r>
      <w:proofErr w:type="spellStart"/>
      <w:r w:rsidRPr="00C541E7">
        <w:rPr>
          <w:rFonts w:ascii="Arial" w:eastAsia="Times New Roman" w:hAnsi="Arial" w:cs="Arial"/>
          <w:b/>
          <w:bCs/>
          <w:sz w:val="24"/>
          <w:szCs w:val="24"/>
          <w:lang w:eastAsia="pt-BR"/>
        </w:rPr>
        <w:t>InfoJud</w:t>
      </w:r>
      <w:proofErr w:type="spellEnd"/>
      <w:r w:rsidRPr="00C541E7">
        <w:rPr>
          <w:rFonts w:ascii="Arial" w:eastAsia="Times New Roman" w:hAnsi="Arial" w:cs="Arial"/>
          <w:sz w:val="24"/>
          <w:szCs w:val="24"/>
          <w:lang w:eastAsia="pt-BR"/>
        </w:rPr>
        <w:t xml:space="preserve">, sob o argumento de que as diligências para localização do paradeiro do </w:t>
      </w:r>
      <w:proofErr w:type="gramStart"/>
      <w:r w:rsidRPr="00C541E7">
        <w:rPr>
          <w:rFonts w:ascii="Arial" w:eastAsia="Times New Roman" w:hAnsi="Arial" w:cs="Arial"/>
          <w:sz w:val="24"/>
          <w:szCs w:val="24"/>
          <w:lang w:eastAsia="pt-BR"/>
        </w:rPr>
        <w:t>bem estariam</w:t>
      </w:r>
      <w:proofErr w:type="gramEnd"/>
      <w:r w:rsidRPr="00C541E7">
        <w:rPr>
          <w:rFonts w:ascii="Arial" w:eastAsia="Times New Roman" w:hAnsi="Arial" w:cs="Arial"/>
          <w:sz w:val="24"/>
          <w:szCs w:val="24"/>
          <w:lang w:eastAsia="pt-BR"/>
        </w:rPr>
        <w:t xml:space="preserve"> esgotadas. O pedido não merece acolhimento.</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O dever de diligência da parte Autora, em especial daquela que busca a satisfação de um crédito, é um pilar essencial para a movimentação e o bom termo do processo. Ao ingressar em juízo, o demandante assume a incumbência de fornecer os elementos mínimos para o desenvolvimento válido e regular do feito, incluindo a identificação precisa do polo passivo e, primordialmente, o seu endereço para que a citação possa ser efetuada. A citação válida é pressuposto de desenvolvimento regular e pressuposto processual indispensável, sem a qual não há a formação da relação jurídico-processual tríplice. A busca pelo endereço do réu, portanto, não é uma etapa facultativa ou meramente acessória, mas sim uma etapa fundamental que precede e possibilita o exercício da jurisdição sobre a pessoa do demandado.</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O ordenamento jurídico atribui às partes a responsabilidade primordial pela impulsão do processo, cabendo-lhes apresentar os dados e informações necessários para que o Judiciário possa atuar. A busca de endereço, antes de se converter em uma solicitação ao juízo, representa uma obrigação primária do litigante, que deve esgotar os meios disponíveis em sua esfera de atuação antes de pleitear a intervenção estatal. A compreensão do princípio da cooperação, sob essa ótica, exige que a parte demonstre um esforço proativo e substancial na coleta de dados, de modo a justificar e legitimar a intervenção subsidiária do aparato judicial.</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 xml:space="preserve">A parte Autora, no caso em tela, é uma instituição que opera no mercado de crédito e que, por sua própria natureza e atividade econômica, assume um conjunto de riscos inerentes à concessão de financiamentos, empréstimos ou outras operações creditícias. A concessão de crédito não é uma atividade </w:t>
      </w:r>
      <w:r w:rsidRPr="00BF0EC9">
        <w:rPr>
          <w:rFonts w:ascii="Arial" w:eastAsia="Times New Roman" w:hAnsi="Arial" w:cs="Arial"/>
          <w:sz w:val="24"/>
          <w:szCs w:val="24"/>
          <w:lang w:eastAsia="pt-BR"/>
        </w:rPr>
        <w:lastRenderedPageBreak/>
        <w:t>desprovida de riscos, e um dos mais elementares e previsíveis é justamente a eventual dificuldade na localização do devedor em caso de inadimplência ou necessidade de acionamento judicial.</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 xml:space="preserve">Nesse contexto, impõe-se à instituição credora o dever fundamental de manter um cadastro atualizado e fidedigno de seus contratantes. Este dever não surge apenas no momento da propositura da ação judicial, mas sim desde a fase </w:t>
      </w:r>
      <w:proofErr w:type="spellStart"/>
      <w:r w:rsidRPr="00BF0EC9">
        <w:rPr>
          <w:rFonts w:ascii="Arial" w:eastAsia="Times New Roman" w:hAnsi="Arial" w:cs="Arial"/>
          <w:sz w:val="24"/>
          <w:szCs w:val="24"/>
          <w:lang w:eastAsia="pt-BR"/>
        </w:rPr>
        <w:t>pré</w:t>
      </w:r>
      <w:proofErr w:type="spellEnd"/>
      <w:r w:rsidRPr="00BF0EC9">
        <w:rPr>
          <w:rFonts w:ascii="Arial" w:eastAsia="Times New Roman" w:hAnsi="Arial" w:cs="Arial"/>
          <w:sz w:val="24"/>
          <w:szCs w:val="24"/>
          <w:lang w:eastAsia="pt-BR"/>
        </w:rPr>
        <w:t>-contratual e durante toda a vigência da relação negocial. A coleta, a verificação e a atualização periódica dos dados cadastrais dos clientes são etapas cruciais na gestão de risco de qualquer empresa do setor financeiro. É por meio dessas diligências que a instituição minimiza a possibilidade de se ver em situação de desamparo processual, como a impossibilidade de citação do devedor.</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O lucro auferido com a concessão de crédito pressupõe a assunção dos riscos a ela inerentes, inclusive o risco de não conseguir localizar o devedor em caso de necessidade. Transferir esse ônus ao Poder Judiciário, requerendo a utilização de ferramentas que acessam informações sigilosas para suprir uma deficiência cadastral própria, significa socializar um risco que deveria ser privatizado, diluindo-o no custo da máquina judiciária e, consequentemente, impactando a coletividade. Tal postura não se coaduna com os princípios da boa-fé objetiva, da lealdade processual e da responsabilidade inerente à exploração de atividade econômica.</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A instituição financeira, ao conceder crédito, deve realizar uma análise minuciosa da capacidade de pagamento do cliente e, igualmente, da sua capacidade de localização e identificação. Ignorar essa etapa essencial da gestão do relacionamento com o cliente, ou relegá-la a um plano secundário, para posteriormente demandar a intervenção judicial como um "atalho", não encontra amparo nos princípios que regem o sistema jurídico e a responsabilidade civil e processual. A deficiência cadastral é, em essência, um risco do próprio negócio, e não deve ser convertida em um problema a ser solucionado pelo aparato estatal em substituição às diligências que cabiam à própria empresa.</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 xml:space="preserve">Para que se justifique a intervenção do juízo na pesquisa de endereços por meio de sistemas como o SISBAJUD, a parte Autora deveria ter demonstrado, de forma inequívoca e pormenorizada, a realização de diligências como: a consulta a bancos de dados de proteção ao crédito (Serasa, SPC), a busca em cadastros de concessionárias de serviços públicos (água, luz, telefone fixo e móvel, </w:t>
      </w:r>
      <w:r w:rsidRPr="00BF0EC9">
        <w:rPr>
          <w:rFonts w:ascii="Arial" w:eastAsia="Times New Roman" w:hAnsi="Arial" w:cs="Arial"/>
          <w:sz w:val="24"/>
          <w:szCs w:val="24"/>
          <w:lang w:eastAsia="pt-BR"/>
        </w:rPr>
        <w:lastRenderedPageBreak/>
        <w:t>internet), a averiguação em cartórios de registro civil e de imóveis (para verificar possíveis alterações de estado civil, aquisição ou alienação de bens), a tentativa de contato por outros meios fornecidos pelo próprio cliente no momento da contratação (telefones, e-mails, redes sociais), a inquirição a vizinhos e antigos contatos, e quaisquer outras pesquisas que pudessem, com razoabilidade e dentro dos limites da legalidade e da privacidade, levar à localização do demandado.</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A ausência de uma demonstração cabal de que tais esforços foram empreendidos de forma exaustiva e diligente leva à conclusão de que o pedido de acesso ao SISBAJUD para fins de pesquisa de endereço se mostra prematuro e desprovido da excepcionalidade que a medida exige. A intervenção judicial nesses casos possui caráter subsidiário e complementar, e não primário ou substitutivo das incumbências da parte.</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O Poder Judiciário, em sua estrutura e finalidade constitucional, não se presta à função de suprir lacunas na gestão cadastral de empresas privadas, nem de atuar como uma agência de inteligência ou de investigação particular. A utilização indiscriminada de sistemas judiciais para fins de pesquisa de endereços, sem a prévia e robusta comprovação de esgotamento das vias próprias da parte, implica em um desvio de finalidade da prestação jurisdicional e em um desperdício de recursos públicos.</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A máquina judiciária, já sobrecarregada com um volume expressivo de demandas, não pode ter seus esforços direcionados a tarefas que, por princípio, competem às partes. A efetividade da jurisdição é alcançada quando cada sujeito processual cumpre seu papel com a devida diligência, contribuindo para a rápida e justa solução dos litígios. A transferência indevida de ônus processuais para o Judiciário, além de retardar o andamento de outros processos, compromete a própria credibilidade do sistema de justiça, que deve ser percebido como um órgão imparcial e eficiente na solução de conflitos, e não como um mero facilitador de informações cadastrais para o setor privado.</w:t>
      </w:r>
    </w:p>
    <w:p w:rsidR="00BF0EC9" w:rsidRPr="00BF0EC9" w:rsidRDefault="00BF0EC9" w:rsidP="00BF0EC9">
      <w:pPr>
        <w:spacing w:after="0" w:line="360" w:lineRule="auto"/>
        <w:jc w:val="both"/>
        <w:rPr>
          <w:rFonts w:ascii="Arial" w:eastAsia="Times New Roman" w:hAnsi="Arial" w:cs="Arial"/>
          <w:sz w:val="24"/>
          <w:szCs w:val="24"/>
          <w:lang w:eastAsia="pt-BR"/>
        </w:rPr>
      </w:pPr>
      <w:r w:rsidRPr="00BF0EC9">
        <w:rPr>
          <w:rFonts w:ascii="Arial" w:eastAsia="Times New Roman" w:hAnsi="Arial" w:cs="Arial"/>
          <w:sz w:val="24"/>
          <w:szCs w:val="24"/>
          <w:lang w:eastAsia="pt-BR"/>
        </w:rPr>
        <w:t xml:space="preserve">A responsabilidade da parte em fornecer o endereço para a citação é parte do ônus de cumprir os requisitos da petição inicial, ônus este que é mantido ao longo do processo. Não se trata de mera faculdade, mas dever fundamental para o trâmite processual. Permitir que o Judiciário, desde logo, adote o papel de investigador significaria desonerar o autor de um pressuposto fundamental para </w:t>
      </w:r>
      <w:r w:rsidRPr="00BF0EC9">
        <w:rPr>
          <w:rFonts w:ascii="Arial" w:eastAsia="Times New Roman" w:hAnsi="Arial" w:cs="Arial"/>
          <w:sz w:val="24"/>
          <w:szCs w:val="24"/>
          <w:lang w:eastAsia="pt-BR"/>
        </w:rPr>
        <w:lastRenderedPageBreak/>
        <w:t>o regular andamento do feito, incentivando o ajuizamento de ações sem o devido preparo prévio e a pesquisa mínima essencial.</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No caso concreto, não se verifica omissão do Poder Judiciário ou insuficiência dos meios disponibilizados à parte autora. Foram expedidos quatro mandados, todos devidamente cumpridos por Oficiais de Justiça, em endereços fornecidos pela própria exequente. Em todos os casos, a diligência foi negativa. A parte autora dispõe, ademais, de meios próprios para rastrear o paradeiro do devedor, tais como contato com o localizador (que, conforme a certidão de ID 159205911, também não logrou êxito), consulta a cadastros comerciais e outras ferramentas de sua estrutura administrativa. A pretensão de transferir ao Judiciário, por meio da utilização de sistemas de pesquisa de alcance restrito e de finalidade específica, o ônus que lhe é próprio, após mais de três anos de tramitação sem sucesso, configura desvirtuamento da função jurisdicional.</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b/>
          <w:bCs/>
          <w:sz w:val="24"/>
          <w:szCs w:val="24"/>
          <w:lang w:eastAsia="pt-BR"/>
        </w:rPr>
        <w:t xml:space="preserve">Indefiro, portanto, o pedido de consulta aos sistemas </w:t>
      </w:r>
      <w:proofErr w:type="spellStart"/>
      <w:r w:rsidRPr="00C541E7">
        <w:rPr>
          <w:rFonts w:ascii="Arial" w:eastAsia="Times New Roman" w:hAnsi="Arial" w:cs="Arial"/>
          <w:b/>
          <w:bCs/>
          <w:sz w:val="24"/>
          <w:szCs w:val="24"/>
          <w:lang w:eastAsia="pt-BR"/>
        </w:rPr>
        <w:t>BacenJud</w:t>
      </w:r>
      <w:proofErr w:type="spellEnd"/>
      <w:r w:rsidRPr="00C541E7">
        <w:rPr>
          <w:rFonts w:ascii="Arial" w:eastAsia="Times New Roman" w:hAnsi="Arial" w:cs="Arial"/>
          <w:b/>
          <w:bCs/>
          <w:sz w:val="24"/>
          <w:szCs w:val="24"/>
          <w:lang w:eastAsia="pt-BR"/>
        </w:rPr>
        <w:t xml:space="preserve"> e </w:t>
      </w:r>
      <w:proofErr w:type="spellStart"/>
      <w:r w:rsidRPr="00C541E7">
        <w:rPr>
          <w:rFonts w:ascii="Arial" w:eastAsia="Times New Roman" w:hAnsi="Arial" w:cs="Arial"/>
          <w:b/>
          <w:bCs/>
          <w:sz w:val="24"/>
          <w:szCs w:val="24"/>
          <w:lang w:eastAsia="pt-BR"/>
        </w:rPr>
        <w:t>InfoJud</w:t>
      </w:r>
      <w:proofErr w:type="spellEnd"/>
      <w:r w:rsidRPr="00C541E7">
        <w:rPr>
          <w:rFonts w:ascii="Arial" w:eastAsia="Times New Roman" w:hAnsi="Arial" w:cs="Arial"/>
          <w:b/>
          <w:bCs/>
          <w:sz w:val="24"/>
          <w:szCs w:val="24"/>
          <w:lang w:eastAsia="pt-BR"/>
        </w:rPr>
        <w:t>.</w:t>
      </w:r>
    </w:p>
    <w:p w:rsidR="00C541E7" w:rsidRPr="00C541E7" w:rsidRDefault="00BF0EC9" w:rsidP="00C541E7">
      <w:pPr>
        <w:spacing w:after="0" w:line="360" w:lineRule="auto"/>
        <w:jc w:val="both"/>
        <w:outlineLvl w:val="1"/>
        <w:rPr>
          <w:rFonts w:ascii="Arial" w:eastAsia="Times New Roman" w:hAnsi="Arial" w:cs="Arial"/>
          <w:b/>
          <w:bCs/>
          <w:sz w:val="24"/>
          <w:szCs w:val="24"/>
          <w:lang w:eastAsia="pt-BR"/>
        </w:rPr>
      </w:pPr>
      <w:r>
        <w:rPr>
          <w:rFonts w:ascii="Arial" w:eastAsia="Times New Roman" w:hAnsi="Arial" w:cs="Arial"/>
          <w:b/>
          <w:bCs/>
          <w:sz w:val="24"/>
          <w:szCs w:val="24"/>
          <w:lang w:eastAsia="pt-BR"/>
        </w:rPr>
        <w:t>2.2</w:t>
      </w:r>
      <w:r w:rsidR="00C541E7" w:rsidRPr="00C541E7">
        <w:rPr>
          <w:rFonts w:ascii="Arial" w:eastAsia="Times New Roman" w:hAnsi="Arial" w:cs="Arial"/>
          <w:b/>
          <w:bCs/>
          <w:sz w:val="24"/>
          <w:szCs w:val="24"/>
          <w:lang w:eastAsia="pt-BR"/>
        </w:rPr>
        <w:t>. Da extinção do processo por ausência de pressuposto de desenvolvimento válido e regular</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Dispõe o art. 485, inciso IV, do Código de Processo Civil, que o juiz </w:t>
      </w:r>
      <w:r w:rsidRPr="00C541E7">
        <w:rPr>
          <w:rFonts w:ascii="Arial" w:eastAsia="Times New Roman" w:hAnsi="Arial" w:cs="Arial"/>
          <w:i/>
          <w:iCs/>
          <w:sz w:val="24"/>
          <w:szCs w:val="24"/>
          <w:lang w:eastAsia="pt-BR"/>
        </w:rPr>
        <w:t>não resolverá o mérito quando verificar a ausência de pressupostos de constituição e de desenvolvimento válido e regular do processo</w:t>
      </w:r>
      <w:r w:rsidRPr="00C541E7">
        <w:rPr>
          <w:rFonts w:ascii="Arial" w:eastAsia="Times New Roman" w:hAnsi="Arial" w:cs="Arial"/>
          <w:sz w:val="24"/>
          <w:szCs w:val="24"/>
          <w:lang w:eastAsia="pt-BR"/>
        </w:rPr>
        <w:t xml:space="preserve">. Entre tais pressupostos, destaca-se a </w:t>
      </w:r>
      <w:r w:rsidRPr="00C541E7">
        <w:rPr>
          <w:rFonts w:ascii="Arial" w:eastAsia="Times New Roman" w:hAnsi="Arial" w:cs="Arial"/>
          <w:b/>
          <w:bCs/>
          <w:sz w:val="24"/>
          <w:szCs w:val="24"/>
          <w:lang w:eastAsia="pt-BR"/>
        </w:rPr>
        <w:t>citação válida do réu</w:t>
      </w:r>
      <w:r w:rsidRPr="00C541E7">
        <w:rPr>
          <w:rFonts w:ascii="Arial" w:eastAsia="Times New Roman" w:hAnsi="Arial" w:cs="Arial"/>
          <w:sz w:val="24"/>
          <w:szCs w:val="24"/>
          <w:lang w:eastAsia="pt-BR"/>
        </w:rPr>
        <w:t>, ato processual indispensável à formação da relação jurídica processual e ao exercício do contraditório e da ampla defesa. Sem a citação, o processo não se completa em seus elementos essenciais, sendo inviável seu prosseguimento.</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A citação válida é, no direito processual brasileiro, condição </w:t>
      </w:r>
      <w:proofErr w:type="spellStart"/>
      <w:r w:rsidRPr="00C541E7">
        <w:rPr>
          <w:rFonts w:ascii="Arial" w:eastAsia="Times New Roman" w:hAnsi="Arial" w:cs="Arial"/>
          <w:sz w:val="24"/>
          <w:szCs w:val="24"/>
          <w:lang w:eastAsia="pt-BR"/>
        </w:rPr>
        <w:t>inafastável</w:t>
      </w:r>
      <w:proofErr w:type="spellEnd"/>
      <w:r w:rsidRPr="00C541E7">
        <w:rPr>
          <w:rFonts w:ascii="Arial" w:eastAsia="Times New Roman" w:hAnsi="Arial" w:cs="Arial"/>
          <w:sz w:val="24"/>
          <w:szCs w:val="24"/>
          <w:lang w:eastAsia="pt-BR"/>
        </w:rPr>
        <w:t xml:space="preserve"> para a regular constituição do processo em relação ao demandado. Trata-se de pressuposto processual de existência que, se não realizado, impede o desenvolvimento do feito. O art. 239 do CPC é expresso ao estabelecer que </w:t>
      </w:r>
      <w:r w:rsidRPr="00C541E7">
        <w:rPr>
          <w:rFonts w:ascii="Arial" w:eastAsia="Times New Roman" w:hAnsi="Arial" w:cs="Arial"/>
          <w:i/>
          <w:iCs/>
          <w:sz w:val="24"/>
          <w:szCs w:val="24"/>
          <w:lang w:eastAsia="pt-BR"/>
        </w:rPr>
        <w:t>para a validade do processo é indispensável a citação do réu ou do executado</w:t>
      </w:r>
      <w:r w:rsidRPr="00C541E7">
        <w:rPr>
          <w:rFonts w:ascii="Arial" w:eastAsia="Times New Roman" w:hAnsi="Arial" w:cs="Arial"/>
          <w:sz w:val="24"/>
          <w:szCs w:val="24"/>
          <w:lang w:eastAsia="pt-BR"/>
        </w:rPr>
        <w:t>. A citação constitui o momento em que o réu é chamado a integrar a relação processual, e sua ausência obsta a produção de qualquer efeito válido da sentença em relação à parte não citada.</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Na hipótese dos autos, nenhum dos atos citatórios foi exitoso. Decorridos mais de três anos desde o ajuizamento da ação, o réu </w:t>
      </w:r>
      <w:r w:rsidRPr="00C541E7">
        <w:rPr>
          <w:rFonts w:ascii="Arial" w:eastAsia="Times New Roman" w:hAnsi="Arial" w:cs="Arial"/>
          <w:b/>
          <w:bCs/>
          <w:sz w:val="24"/>
          <w:szCs w:val="24"/>
          <w:lang w:eastAsia="pt-BR"/>
        </w:rPr>
        <w:t>Edilson do Socorro Roberto de Lima</w:t>
      </w:r>
      <w:r w:rsidRPr="00C541E7">
        <w:rPr>
          <w:rFonts w:ascii="Arial" w:eastAsia="Times New Roman" w:hAnsi="Arial" w:cs="Arial"/>
          <w:sz w:val="24"/>
          <w:szCs w:val="24"/>
          <w:lang w:eastAsia="pt-BR"/>
        </w:rPr>
        <w:t xml:space="preserve"> jamais foi citado. Os quatro mandados cumpridos em endereços </w:t>
      </w:r>
      <w:r w:rsidRPr="00C541E7">
        <w:rPr>
          <w:rFonts w:ascii="Arial" w:eastAsia="Times New Roman" w:hAnsi="Arial" w:cs="Arial"/>
          <w:sz w:val="24"/>
          <w:szCs w:val="24"/>
          <w:lang w:eastAsia="pt-BR"/>
        </w:rPr>
        <w:lastRenderedPageBreak/>
        <w:t xml:space="preserve">distintos resultaram em certidões negativas, e não há nos autos qualquer elemento que permita </w:t>
      </w:r>
      <w:r w:rsidR="00BF0EC9" w:rsidRPr="00C541E7">
        <w:rPr>
          <w:rFonts w:ascii="Arial" w:eastAsia="Times New Roman" w:hAnsi="Arial" w:cs="Arial"/>
          <w:sz w:val="24"/>
          <w:szCs w:val="24"/>
          <w:lang w:eastAsia="pt-BR"/>
        </w:rPr>
        <w:t>supor</w:t>
      </w:r>
      <w:r w:rsidRPr="00C541E7">
        <w:rPr>
          <w:rFonts w:ascii="Arial" w:eastAsia="Times New Roman" w:hAnsi="Arial" w:cs="Arial"/>
          <w:sz w:val="24"/>
          <w:szCs w:val="24"/>
          <w:lang w:eastAsia="pt-BR"/>
        </w:rPr>
        <w:t xml:space="preserve"> que uma nova tentativa, em endereço ainda não diligenciado, teria êxito. O paradeiro do réu é desconhecido, e o bem que se pretende apreender jamais foi localizado.</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Não se pode admitir que a ação de busca e apreensão permaneça indefinidamente em curso, com sucessivas renovações de mandados, sem que se vislumbre perspectiva concreta de citação do réu e de localização do bem. A função jurisdicional não pode ser paralisada pela inércia ou pela incapacidade da parte autora de fornecer o endereço correto do demandado. O processo deve ter um desfecho, seja ele de mérito ou não, e a eternização da fase </w:t>
      </w:r>
      <w:proofErr w:type="spellStart"/>
      <w:r w:rsidRPr="00C541E7">
        <w:rPr>
          <w:rFonts w:ascii="Arial" w:eastAsia="Times New Roman" w:hAnsi="Arial" w:cs="Arial"/>
          <w:sz w:val="24"/>
          <w:szCs w:val="24"/>
          <w:lang w:eastAsia="pt-BR"/>
        </w:rPr>
        <w:t>citeira</w:t>
      </w:r>
      <w:proofErr w:type="spellEnd"/>
      <w:r w:rsidRPr="00C541E7">
        <w:rPr>
          <w:rFonts w:ascii="Arial" w:eastAsia="Times New Roman" w:hAnsi="Arial" w:cs="Arial"/>
          <w:sz w:val="24"/>
          <w:szCs w:val="24"/>
          <w:lang w:eastAsia="pt-BR"/>
        </w:rPr>
        <w:t xml:space="preserve"> contraria os princípios da </w:t>
      </w:r>
      <w:r w:rsidRPr="00C541E7">
        <w:rPr>
          <w:rFonts w:ascii="Arial" w:eastAsia="Times New Roman" w:hAnsi="Arial" w:cs="Arial"/>
          <w:b/>
          <w:bCs/>
          <w:sz w:val="24"/>
          <w:szCs w:val="24"/>
          <w:lang w:eastAsia="pt-BR"/>
        </w:rPr>
        <w:t>duração razoável do processo</w:t>
      </w:r>
      <w:r w:rsidRPr="00C541E7">
        <w:rPr>
          <w:rFonts w:ascii="Arial" w:eastAsia="Times New Roman" w:hAnsi="Arial" w:cs="Arial"/>
          <w:sz w:val="24"/>
          <w:szCs w:val="24"/>
          <w:lang w:eastAsia="pt-BR"/>
        </w:rPr>
        <w:t xml:space="preserve"> (art. 5º, LXXVIII, da Constituição Federal) e da </w:t>
      </w:r>
      <w:r w:rsidRPr="00C541E7">
        <w:rPr>
          <w:rFonts w:ascii="Arial" w:eastAsia="Times New Roman" w:hAnsi="Arial" w:cs="Arial"/>
          <w:b/>
          <w:bCs/>
          <w:sz w:val="24"/>
          <w:szCs w:val="24"/>
          <w:lang w:eastAsia="pt-BR"/>
        </w:rPr>
        <w:t>efetividade da prestação jurisdicional</w:t>
      </w:r>
      <w:r w:rsidRPr="00C541E7">
        <w:rPr>
          <w:rFonts w:ascii="Arial" w:eastAsia="Times New Roman" w:hAnsi="Arial" w:cs="Arial"/>
          <w:sz w:val="24"/>
          <w:szCs w:val="24"/>
          <w:lang w:eastAsia="pt-BR"/>
        </w:rPr>
        <w:t>.</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Registre-se que a busca e apreensão em alienação fiduciária, regida pelo Decreto-Lei nº 911/69, possui rito célere e medidas executivas voltadas à rápida satisfação do crédito do </w:t>
      </w:r>
      <w:proofErr w:type="spellStart"/>
      <w:r w:rsidRPr="00C541E7">
        <w:rPr>
          <w:rFonts w:ascii="Arial" w:eastAsia="Times New Roman" w:hAnsi="Arial" w:cs="Arial"/>
          <w:sz w:val="24"/>
          <w:szCs w:val="24"/>
          <w:lang w:eastAsia="pt-BR"/>
        </w:rPr>
        <w:t>fiduciante</w:t>
      </w:r>
      <w:proofErr w:type="spellEnd"/>
      <w:r w:rsidRPr="00C541E7">
        <w:rPr>
          <w:rFonts w:ascii="Arial" w:eastAsia="Times New Roman" w:hAnsi="Arial" w:cs="Arial"/>
          <w:sz w:val="24"/>
          <w:szCs w:val="24"/>
          <w:lang w:eastAsia="pt-BR"/>
        </w:rPr>
        <w:t xml:space="preserve">. Contudo, a celeridade do rito não dispensa a observância dos pressupostos processuais fundamentais, entre os quais a citação válida do devedor </w:t>
      </w:r>
      <w:proofErr w:type="spellStart"/>
      <w:r w:rsidRPr="00C541E7">
        <w:rPr>
          <w:rFonts w:ascii="Arial" w:eastAsia="Times New Roman" w:hAnsi="Arial" w:cs="Arial"/>
          <w:sz w:val="24"/>
          <w:szCs w:val="24"/>
          <w:lang w:eastAsia="pt-BR"/>
        </w:rPr>
        <w:t>fiduciante</w:t>
      </w:r>
      <w:proofErr w:type="spellEnd"/>
      <w:r w:rsidRPr="00C541E7">
        <w:rPr>
          <w:rFonts w:ascii="Arial" w:eastAsia="Times New Roman" w:hAnsi="Arial" w:cs="Arial"/>
          <w:sz w:val="24"/>
          <w:szCs w:val="24"/>
          <w:lang w:eastAsia="pt-BR"/>
        </w:rPr>
        <w:t>. Sem que o réu seja encontrado e chamado ao processo, a ação não atinge sua finalidade, e o prosseguimento do feito sem essa condição ofende o devido processo legal.</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O caso em exame ilustra precisamente a situação em que, esgotadas as possibilidades de localização do réu e do bem nos endereços fornecidos, o processo se torna inviável. A parte autora forneceu três endereços, todos diligenciados, sendo que o último — Travessa Benjamim Constant, 197, Reduto — foi visitado por Oficiais de Justiça em duas ocasiões distintas (em 2024 e em 2025), com o mesmo resultado negativo. A insistência nesse endereço, mesmo após a certidão de que o proprietário do imóvel ali mora há mais de 20 anos e nunca ouviu falar do réu, revela a ausência de informações confiáveis por parte da autora sobre o paradeiro do demandado.</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Assim, a extinção do processo sem resolução de mérito se impõe como medida de rigor, diante da impossibilidade de se completar a relação processual com a citação válida do réu. A ausência desse pressuposto processual de desenvolvimento válido e regular obsta o prosseguimento do feito e conduz à extinção, nos precisos termos do art. 485, IV, do Código de Processo Civil.</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lastRenderedPageBreak/>
        <w:t xml:space="preserve">Nesse sentido, a extinção por falta de citação não impede que a parte autora, uma vez obtendo informações atualizadas e confiáveis sobre o paradeiro do réu ou do bem, proponha nova ação. A extinção aqui decretada opera-se sem prejuízo de eventual </w:t>
      </w:r>
      <w:proofErr w:type="spellStart"/>
      <w:r w:rsidRPr="00C541E7">
        <w:rPr>
          <w:rFonts w:ascii="Arial" w:eastAsia="Times New Roman" w:hAnsi="Arial" w:cs="Arial"/>
          <w:sz w:val="24"/>
          <w:szCs w:val="24"/>
          <w:lang w:eastAsia="pt-BR"/>
        </w:rPr>
        <w:t>repropositura</w:t>
      </w:r>
      <w:proofErr w:type="spellEnd"/>
      <w:r w:rsidRPr="00C541E7">
        <w:rPr>
          <w:rFonts w:ascii="Arial" w:eastAsia="Times New Roman" w:hAnsi="Arial" w:cs="Arial"/>
          <w:sz w:val="24"/>
          <w:szCs w:val="24"/>
          <w:lang w:eastAsia="pt-BR"/>
        </w:rPr>
        <w:t>, tão logo a parte autora reúna elementos seguros que permitam a localização do demandado e, por conseguinte, a efetivação da citação.</w:t>
      </w:r>
    </w:p>
    <w:p w:rsidR="00C541E7" w:rsidRPr="00C541E7" w:rsidRDefault="00C541E7" w:rsidP="00C541E7">
      <w:pPr>
        <w:spacing w:after="0" w:line="360" w:lineRule="auto"/>
        <w:jc w:val="both"/>
        <w:outlineLvl w:val="0"/>
        <w:rPr>
          <w:rFonts w:ascii="Arial" w:eastAsia="Times New Roman" w:hAnsi="Arial" w:cs="Arial"/>
          <w:b/>
          <w:bCs/>
          <w:kern w:val="36"/>
          <w:sz w:val="24"/>
          <w:szCs w:val="24"/>
          <w:lang w:eastAsia="pt-BR"/>
        </w:rPr>
      </w:pPr>
      <w:r w:rsidRPr="00C541E7">
        <w:rPr>
          <w:rFonts w:ascii="Arial" w:eastAsia="Times New Roman" w:hAnsi="Arial" w:cs="Arial"/>
          <w:b/>
          <w:bCs/>
          <w:kern w:val="36"/>
          <w:sz w:val="24"/>
          <w:szCs w:val="24"/>
          <w:lang w:eastAsia="pt-BR"/>
        </w:rPr>
        <w:t>3. DISPOSITIVO</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 xml:space="preserve">Ante o exposto, com fundamento no art. 485, inciso IV, do Código de Processo Civil, </w:t>
      </w:r>
      <w:r w:rsidRPr="00C541E7">
        <w:rPr>
          <w:rFonts w:ascii="Arial" w:eastAsia="Times New Roman" w:hAnsi="Arial" w:cs="Arial"/>
          <w:b/>
          <w:bCs/>
          <w:sz w:val="24"/>
          <w:szCs w:val="24"/>
          <w:lang w:eastAsia="pt-BR"/>
        </w:rPr>
        <w:t>EXTINGO O PROCESSO SEM RESOLUÇÃO DE MÉRITO</w:t>
      </w:r>
      <w:r w:rsidRPr="00C541E7">
        <w:rPr>
          <w:rFonts w:ascii="Arial" w:eastAsia="Times New Roman" w:hAnsi="Arial" w:cs="Arial"/>
          <w:sz w:val="24"/>
          <w:szCs w:val="24"/>
          <w:lang w:eastAsia="pt-BR"/>
        </w:rPr>
        <w:t>, em razão da ausência de pressuposto de desenvolvimento válido e regular do processo, consistente na citação válida do réu.</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Em consequência:</w:t>
      </w:r>
    </w:p>
    <w:p w:rsidR="00C541E7" w:rsidRPr="00C541E7" w:rsidRDefault="00C541E7" w:rsidP="00BF0EC9">
      <w:pPr>
        <w:spacing w:after="0" w:line="360" w:lineRule="auto"/>
        <w:jc w:val="both"/>
        <w:rPr>
          <w:rFonts w:ascii="Arial" w:eastAsia="Times New Roman" w:hAnsi="Arial" w:cs="Arial"/>
          <w:sz w:val="24"/>
          <w:szCs w:val="24"/>
          <w:lang w:eastAsia="pt-BR"/>
        </w:rPr>
      </w:pPr>
      <w:proofErr w:type="gramStart"/>
      <w:r w:rsidRPr="00C541E7">
        <w:rPr>
          <w:rFonts w:ascii="Arial" w:eastAsia="Times New Roman" w:hAnsi="Arial" w:cs="Arial"/>
          <w:sz w:val="24"/>
          <w:szCs w:val="24"/>
          <w:lang w:eastAsia="pt-BR"/>
        </w:rPr>
        <w:t xml:space="preserve">a) </w:t>
      </w:r>
      <w:r w:rsidRPr="00C541E7">
        <w:rPr>
          <w:rFonts w:ascii="Arial" w:eastAsia="Times New Roman" w:hAnsi="Arial" w:cs="Arial"/>
          <w:b/>
          <w:bCs/>
          <w:sz w:val="24"/>
          <w:szCs w:val="24"/>
          <w:lang w:eastAsia="pt-BR"/>
        </w:rPr>
        <w:t>Indefiro</w:t>
      </w:r>
      <w:proofErr w:type="gramEnd"/>
      <w:r w:rsidRPr="00C541E7">
        <w:rPr>
          <w:rFonts w:ascii="Arial" w:eastAsia="Times New Roman" w:hAnsi="Arial" w:cs="Arial"/>
          <w:sz w:val="24"/>
          <w:szCs w:val="24"/>
          <w:lang w:eastAsia="pt-BR"/>
        </w:rPr>
        <w:t xml:space="preserve"> o pedido de pesquisa nos sistemas </w:t>
      </w:r>
      <w:proofErr w:type="spellStart"/>
      <w:r w:rsidRPr="00C541E7">
        <w:rPr>
          <w:rFonts w:ascii="Arial" w:eastAsia="Times New Roman" w:hAnsi="Arial" w:cs="Arial"/>
          <w:sz w:val="24"/>
          <w:szCs w:val="24"/>
          <w:lang w:eastAsia="pt-BR"/>
        </w:rPr>
        <w:t>BacenJud</w:t>
      </w:r>
      <w:proofErr w:type="spellEnd"/>
      <w:r w:rsidRPr="00C541E7">
        <w:rPr>
          <w:rFonts w:ascii="Arial" w:eastAsia="Times New Roman" w:hAnsi="Arial" w:cs="Arial"/>
          <w:sz w:val="24"/>
          <w:szCs w:val="24"/>
          <w:lang w:eastAsia="pt-BR"/>
        </w:rPr>
        <w:t xml:space="preserve"> e </w:t>
      </w:r>
      <w:proofErr w:type="spellStart"/>
      <w:r w:rsidRPr="00C541E7">
        <w:rPr>
          <w:rFonts w:ascii="Arial" w:eastAsia="Times New Roman" w:hAnsi="Arial" w:cs="Arial"/>
          <w:sz w:val="24"/>
          <w:szCs w:val="24"/>
          <w:lang w:eastAsia="pt-BR"/>
        </w:rPr>
        <w:t>InfoJud</w:t>
      </w:r>
      <w:proofErr w:type="spellEnd"/>
      <w:r w:rsidRPr="00C541E7">
        <w:rPr>
          <w:rFonts w:ascii="Arial" w:eastAsia="Times New Roman" w:hAnsi="Arial" w:cs="Arial"/>
          <w:sz w:val="24"/>
          <w:szCs w:val="24"/>
          <w:lang w:eastAsia="pt-BR"/>
        </w:rPr>
        <w:t xml:space="preserve"> (ID 162053647);</w:t>
      </w:r>
    </w:p>
    <w:p w:rsidR="00C541E7" w:rsidRPr="00C541E7" w:rsidRDefault="00C541E7" w:rsidP="00BF0EC9">
      <w:pPr>
        <w:spacing w:after="0" w:line="360" w:lineRule="auto"/>
        <w:jc w:val="both"/>
        <w:rPr>
          <w:rFonts w:ascii="Arial" w:eastAsia="Times New Roman" w:hAnsi="Arial" w:cs="Arial"/>
          <w:sz w:val="24"/>
          <w:szCs w:val="24"/>
          <w:lang w:eastAsia="pt-BR"/>
        </w:rPr>
      </w:pPr>
      <w:proofErr w:type="gramStart"/>
      <w:r w:rsidRPr="00C541E7">
        <w:rPr>
          <w:rFonts w:ascii="Arial" w:eastAsia="Times New Roman" w:hAnsi="Arial" w:cs="Arial"/>
          <w:sz w:val="24"/>
          <w:szCs w:val="24"/>
          <w:lang w:eastAsia="pt-BR"/>
        </w:rPr>
        <w:t xml:space="preserve">b) </w:t>
      </w:r>
      <w:r w:rsidRPr="00C541E7">
        <w:rPr>
          <w:rFonts w:ascii="Arial" w:eastAsia="Times New Roman" w:hAnsi="Arial" w:cs="Arial"/>
          <w:b/>
          <w:bCs/>
          <w:sz w:val="24"/>
          <w:szCs w:val="24"/>
          <w:lang w:eastAsia="pt-BR"/>
        </w:rPr>
        <w:t>Condeno</w:t>
      </w:r>
      <w:proofErr w:type="gramEnd"/>
      <w:r w:rsidRPr="00C541E7">
        <w:rPr>
          <w:rFonts w:ascii="Arial" w:eastAsia="Times New Roman" w:hAnsi="Arial" w:cs="Arial"/>
          <w:sz w:val="24"/>
          <w:szCs w:val="24"/>
          <w:lang w:eastAsia="pt-BR"/>
        </w:rPr>
        <w:t xml:space="preserve"> a parte autora ao pagamento das custas processuais remanescentes, se houver.</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Deixo de fixar honorários advocatícios sucumbenciais, por não ter havido citação do réu nem constituição de advogado para a parte demandada, inexistindo, portanto, contraparte que pudesse fazer jus à verba honorária, nos termos da interpretação consolidada do art. 85 do CPC.</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Publique-se. Registre-se. Intime-se a parte autora, por seu advogado constituído.</w:t>
      </w:r>
    </w:p>
    <w:p w:rsidR="00C541E7" w:rsidRPr="00C541E7" w:rsidRDefault="00C541E7" w:rsidP="00BF0EC9">
      <w:pPr>
        <w:spacing w:after="0" w:line="360" w:lineRule="auto"/>
        <w:jc w:val="both"/>
        <w:rPr>
          <w:rFonts w:ascii="Arial" w:eastAsia="Times New Roman" w:hAnsi="Arial" w:cs="Arial"/>
          <w:sz w:val="24"/>
          <w:szCs w:val="24"/>
          <w:lang w:eastAsia="pt-BR"/>
        </w:rPr>
      </w:pPr>
      <w:r w:rsidRPr="00C541E7">
        <w:rPr>
          <w:rFonts w:ascii="Arial" w:eastAsia="Times New Roman" w:hAnsi="Arial" w:cs="Arial"/>
          <w:sz w:val="24"/>
          <w:szCs w:val="24"/>
          <w:lang w:eastAsia="pt-BR"/>
        </w:rPr>
        <w:t>Oportunamente, após o trânsito em julgado, arquivem-se os autos, dando-se baixa na distribuição.</w:t>
      </w:r>
    </w:p>
    <w:bookmarkEnd w:id="0"/>
    <w:p w:rsidR="00675071" w:rsidRPr="00C541E7" w:rsidRDefault="00675071" w:rsidP="00C541E7">
      <w:pPr>
        <w:spacing w:after="0" w:line="360" w:lineRule="auto"/>
        <w:jc w:val="both"/>
        <w:rPr>
          <w:rFonts w:ascii="Arial" w:hAnsi="Arial" w:cs="Arial"/>
          <w:b/>
          <w:sz w:val="24"/>
          <w:szCs w:val="24"/>
        </w:rPr>
      </w:pPr>
    </w:p>
    <w:sectPr w:rsidR="00675071" w:rsidRPr="00C541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41E7"/>
    <w:rsid w:val="00675071"/>
    <w:rsid w:val="00BF0EC9"/>
    <w:rsid w:val="00C541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9C37B"/>
  <w15:chartTrackingRefBased/>
  <w15:docId w15:val="{4BB11529-D958-44B2-BB7E-35C34D00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C541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C541E7"/>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541E7"/>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C541E7"/>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C541E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541E7"/>
    <w:rPr>
      <w:b/>
      <w:bCs/>
    </w:rPr>
  </w:style>
  <w:style w:type="character" w:styleId="nfase">
    <w:name w:val="Emphasis"/>
    <w:basedOn w:val="Fontepargpadro"/>
    <w:uiPriority w:val="20"/>
    <w:qFormat/>
    <w:rsid w:val="00C541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610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2792</Words>
  <Characters>15077</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2026-07-02T16:42:00Z</dcterms:created>
  <dcterms:modified xsi:type="dcterms:W3CDTF">2026-07-02T16:54:00Z</dcterms:modified>
</cp:coreProperties>
</file>