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Registration Module — Design Spec (rev. 2)</w:t>
      </w:r>
    </w:p>
    <w:p>
      <w:pPr>
        <w:spacing w:after="160"/>
      </w:pPr>
      <w:r>
        <w:rPr>
          <w:i/>
          <w:iCs/>
          <w:color w:val="5F5E5A"/>
          <w:sz w:val="20"/>
          <w:szCs w:val="20"/>
        </w:rPr>
        <w:t xml:space="preserve">MSME ERP · Standalone project reusing SmartAppt's Financial Accounting core · Launch domains: Trading, Manufacturing · Multi-domain + multi-branch orgs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60"/>
      </w:pPr>
      <w:r>
        <w:t xml:space="preserve">The Registration module sits in front of the ERP's Login flow. It turns a new signup into a fully configured workspace: captures the business's identity, asks which domain(s) it operates in, and auto-provisions the chart of accounts, sub-ledger types, and modules those domains need.</w:t>
      </w:r>
    </w:p>
    <w:p>
      <w:pPr>
        <w:spacing w:after="160"/>
      </w:pPr>
      <w:r>
        <w:t xml:space="preserve">This is a new standalone project. It reuses SmartAppt's Financial Accounting engine — journal_entries, journal_lines, and the business_partners sub-ledger pattern — as a new instance, not a shared database. The reused pattern is generalized: SmartAppt's business_partners are anchored to “unit,” this project anchors them to “customer,” “vendor,” or “item.” Building Association stays entirely on SmartAppt's existing schema as a separate product — it is not a domain_type in this schema.</w:t>
      </w:r>
    </w:p>
    <w:p>
      <w:pPr>
        <w:pStyle w:val="Heading1"/>
        <w:spacing w:after="160" w:before="320"/>
      </w:pPr>
      <w:r>
        <w:t xml:space="preserve">2. Decisions Since Last Draft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Multi-domain orgs — an org can hold Trading and Manufacturing at once. domain_type_id (single FK) is replaced by org_domains, a many-to-many 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Domain lock — the domain set is editable only until the org's first transaction (financial or domain-specific). organizations.domain_locked_at is set automatically the moment a journal_entry posts; org_domains becomes read-only after that. No migration path is needed because change is disallowed once data exists.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Building Association — confirmed out of scope for this schema entirely; it remains a separate product on SmartAppt's existing unit-based schema.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Branches — Trading/Manufacturing orgs can have multiple branches. Since GST registration in India is state-wise, GSTIN moves from the org to the branch. Books (journal_entries) and stock (item_stock) are branch-scoped; the item and customer/vendor catalogs stay org-wide.</w:t>
      </w:r>
    </w:p>
    <w:p>
      <w:pPr>
        <w:pStyle w:val="Heading1"/>
        <w:spacing w:after="160" w:before="320"/>
      </w:pPr>
      <w:r>
        <w:t xml:space="preserve">3. Registration &amp; Onboarding Flow</w:t>
      </w:r>
    </w:p>
    <w:p>
      <w:pPr>
        <w:spacing w:after="160"/>
      </w:pPr>
      <w:r>
        <w:t xml:space="preserve">Updated from the six-step flow shared earlier — domain selection is now multi-select, and provisioning auto-creates the head-office branch: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 up — email or phone, password, business name.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Verify identity — OTP (phone) or email confirmation link.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business domain(s) — Trading and/or Manufacturing, checkbox not radio. Each selected domain gets its own detail form (GSTIN, business/industry type, BOM flag for Manufacturing).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Auto-provision workspace — seeds core + per-domain chart-of-accounts, creates business-partner types, enables each domain's default modules, and creates the head-office branch from the registration address/GSTIN.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— scoped to whichever domains are active; a branch switcher appears once a second branch exists.</w:t>
      </w:r>
    </w:p>
    <w:p>
      <w:pPr>
        <w:spacing w:after="160"/>
      </w:pPr>
      <w:r>
        <w:t xml:space="preserve">Adding a domain later (e.g. a Trading-only org expanding into Manufacturing) reuses the same /onboarding/domain and /onboarding/provision endpoints — additive, not a new flow — but only while domain_locked_at is null.</w:t>
      </w:r>
    </w:p>
    <w:p>
      <w:pPr>
        <w:pStyle w:val="Heading1"/>
        <w:spacing w:after="160" w:before="320"/>
      </w:pPr>
      <w:r>
        <w:t xml:space="preserve">4. Domain, Branch &amp; Provisioning Model</w:t>
      </w:r>
    </w:p>
    <w:p>
      <w:pPr>
        <w:spacing w:after="160"/>
      </w:pPr>
      <w:r>
        <w:t xml:space="preserve">Six tables carry the switch logic: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domain_types — TRADING and MANUFACTURING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org_domains — which domain(s) an org has, plus that domain's detail JSON. Multi-row per org; frozen after the first transaction.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coa_templates — seed accounts, split into core (domain_type_id NULL, applied to every org) and per-domain overlay. Splitting out the core set is what avoids account_code collisions when an org runs both domains.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branches — one row per registered location; GSTIN lives here, not on organizations.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modules / domain_modules — which features each domain turns on by default.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accounts — the org's actual chart of accounts, instantiated from coa_templates at provisioning; this is what journal_lines.account_id points to.</w:t>
      </w:r>
    </w:p>
    <w:p>
      <w:pPr>
        <w:pStyle w:val="Heading1"/>
        <w:spacing w:after="160" w:before="320"/>
      </w:pPr>
      <w:r>
        <w:t xml:space="preserve">5. Data Model — Reused vs. New vs. Reworked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00"/>
      </w:tblGrid>
      <w:tr>
        <w:tc>
          <w:tcPr>
            <w:tcW w:type="dxa" w:w="33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Reused (shape only, new instance)</w:t>
            </w:r>
          </w:p>
        </w:tc>
        <w:tc>
          <w:tcPr>
            <w:tcW w:type="dxa" w:w="33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New for this project</w:t>
            </w:r>
          </w:p>
        </w:tc>
        <w:tc>
          <w:tcPr>
            <w:tcW w:type="dxa" w:w="34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Reworked from SmartAppt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journal_entries / journal_lines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org_domains, branches, accounts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organizations — domain_type_id/gstin removed; domain_locked_at added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business_partners — posting &amp; balancing logic, control-account concept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domain_types, coa_templates (now core + overlay), modules, domain_modules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journal_entries — branch_id added for branch-wise books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onboarding_state, org_modules, org_users (+branch_id)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business_partners.bp_type — generalized to CUSTOMER / VENDOR / ITEM</w:t>
            </w:r>
          </w:p>
        </w:tc>
      </w:tr>
      <w:tr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items, item_stock, bom_lines (Manufacturing)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t xml:space="preserve">6. Schema (DDL)</w:t>
      </w:r>
    </w:p>
    <w:p>
      <w:pPr>
        <w:spacing w:after="160"/>
      </w:pPr>
      <w:r>
        <w:t xml:space="preserve">Postgres, matching SmartAppt conventions: UUID primary keys, snake_case, deleted_at soft deletes, updated_at maintained on write. Full script also saved as registration_schema.sql — reproduced here in full.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domain_types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code VARCHAR(30) UNIQUE NOT NULL,   -- TRADING, MANUFACTURING only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name VARCHAR(100)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description TEXT,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TIMESTAMPTZ NOT NULL DEFAULT now()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modules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code VARCHAR(30) UNIQUE NOT NULL,   -- INVENTORY, BOM, SALES, PURCHASE, ACCOUNTING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name VARCHAR(100) NOT NULL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domain_modules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domain_type_id UUID NOT NULL REFERENCES domain_types(id),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module_id UUID NOT NULL REFERENCES modules(id),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is_default BOOLEAN NOT NULL DEFAULT true,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PRIMARY KEY (domain_type_id, module_id)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domain_type_id NULL = core/shared, applied to every org regardless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of which domain(s) it selects. Avoids account_code collisions when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an org has both Trading and Manufacturing enabled.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coa_templates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domain_type_id UUID REFERENCES domain_types(id),   -- NULL = core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account_code VARCHAR(10)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account_name VARCHAR(100)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account_type VARCHAR(20) NOT NULL,  -- ASSET, LIABILITY, EQUITY, INCOME, EXPENSE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is_control_account BOOLEAN NOT NULL DEFAULT false,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default_bp_type VARCHAR(20),        -- CUSTOMER, VENDOR, ITEM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UNIQUE (domain_type_id, account_code)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organizations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name VARCHAR(200)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status VARCHAR(20) NOT NULL DEFAULT 'PENDING_VERIFICATION',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-- PENDING_VERIFICATION -&gt; PENDING_DOMAIN -&gt; PENDING_PROVISION -&gt; ACTIVE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domain_locked_at TIMESTAMPTZ,        -- set on first journal_entry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TIMESTAMPTZ NOT NULL DEFAULT now(),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updated_at TIMESTAMPTZ NOT NULL DEFAULT now(),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deleted_at TIMESTAMPTZ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Multi-row per org (Trading + Manufacturing). Editable only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pre-transaction — see trg_lock_org_domains below.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org_domains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organization_id UUID NOT NULL REFERENCES organizations(id),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domain_type_id UUID NOT NULL REFERENCES domain_types(id),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domain_details JSONB,               -- business_type/industry_type, has_bom...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added_at TIMESTAMPTZ NOT NULL DEFAULT now(),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PRIMARY KEY (organization_id, domain_type_id)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First branch (head office) auto-created during provisioning from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the registration address/GSTIN.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branches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organization_id UUID NOT NULL REFERENCES organizations(id),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code VARCHAR(20)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name VARCHAR(200)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gstin VARCHAR(15),                  -- state-wise, distinct per branch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address JSONB,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is_head_office BOOLEAN NOT NULL DEFAULT false,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status VARCHAR(20) NOT NULL DEFAULT 'ACTIVE',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TIMESTAMPTZ NOT NULL DEFAULT now(),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deleted_at TIMESTAMPTZ,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UNIQUE (organization_id, code)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The org's actual chart of accounts, instantiated from coa_templates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at provisioning. journal_lines.account_id points here.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accounts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organization_id UUID NOT NULL REFERENCES organizations(id),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account_code VARCHAR(10)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account_name VARCHAR(100)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account_type VARCHAR(20)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is_control_account BOOLEAN NOT NULL DEFAULT false,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default_bp_type VARCHAR(20),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TIMESTAMPTZ NOT NULL DEFAULT now(),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deleted_at TIMESTAMPTZ,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UNIQUE (organization_id, account_code)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users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email VARCHAR(255) UNIQUE,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phone VARCHAR(20) UNIQUE,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password_hash TEXT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is_verified BOOLEAN NOT NULL DEFAULT false,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TIMESTAMPTZ NOT NULL DEFAULT now(),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updated_at TIMESTAMPTZ NOT NULL DEFAULT now(),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deleted_at TIMESTAMPTZ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org_users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organization_id UUID NOT NULL REFERENCES organizations(id),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user_id UUID NOT NULL REFERENCES users(id),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role VARCHAR(20) NOT NULL DEFAULT 'OWNER',   -- OWNER, STAFF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branch_id UUID REFERENCES branches(id),      -- NULL = all branches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PRIMARY KEY (organization_id, user_id)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onboarding_state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organization_id UUID PRIMARY KEY REFERENCES organizations(id),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step VARCHAR(20) NOT NULL DEFAULT 'SIGNUP',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-- SIGNUP -&gt; VERIFIED -&gt; DOMAIN_SELECTED -&gt; PROVISIONED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otp_code VARCHAR(10),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otp_expires_at TIMESTAMPTZ,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provisioned_at TIMESTAMPTZ,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updated_at TIMESTAMPTZ NOT NULL DEFAULT now()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org_modules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organization_id UUID NOT NULL REFERENCES organizations(id),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module_id UUID NOT NULL REFERENCES modules(id),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enabled_at TIMESTAMPTZ NOT NULL DEFAULT now(),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PRIMARY KEY (organization_id, module_id)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items (                    -- org-level catalog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organization_id UUID NOT NULL REFERENCES organizations(id),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sku VARCHAR(50)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name VARCHAR(200)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uom VARCHAR(20) NOT NULL DEFAULT 'EA',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is_finished_good BOOLEAN NOT NULL DEFAULT false,  -- Manufacturing outputs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TIMESTAMPTZ NOT NULL DEFAULT now(),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deleted_at TIMESTAMPTZ,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UNIQUE (organization_id, sku)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Stock is branch-scoped even though the catalog is shared org-wide.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item_stock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item_id UUID NOT NULL REFERENCES items(id),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branch_id UUID NOT NULL REFERENCES branches(id),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quantity_on_hand NUMERIC(14,4) NOT NULL DEFAULT 0,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updated_at TIMESTAMPTZ NOT NULL DEFAULT now(),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PRIMARY KEY (item_id, branch_id)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bom_lines (                 -- Manufacturing only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organization_id UUID NOT NULL REFERENCES organizations(id),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finished_item_id UUID NOT NULL REFERENCES items(id),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component_item_id UUID NOT NULL REFERENCES items(id),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qty_per_unit NUMERIC(14,4)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TIMESTAMPTZ NOT NULL DEFAULT now()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Sub-ledger, generalized from SmartAppt's unit-only anchor. ref_id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is polymorphic (points at customers/vendors/items) -- no FK, guarded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at the application layer.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business_partners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organization_id UUID NOT NULL REFERENCES organizations(id),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bp_type VARCHAR(20) NOT NULL CHECK (bp_type IN ('CUSTOMER','VENDOR','ITEM')),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ref_id UUID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name VARCHAR(200)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TIMESTAMPTZ NOT NULL DEFAULT now(),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deleted_at TIMESTAMPTZ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journal_entries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organization_id UUID NOT NULL REFERENCES organizations(id),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branch_id UUID REFERENCES branches(id),   -- new: branch-wise books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entry_date DATE NOT NULL,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reference_type VARCHAR(30),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posted_at TIMESTAMPTZ,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TIMESTAMPTZ NOT NULL DEFAULT now()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journal_lines (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 UUID PRIMARY KEY DEFAULT gen_random_uuid(),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journal_entry_id UUID NOT NULL REFERENCES journal_entries(id),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account_id UUID NOT NULL REFERENCES accounts(id),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business_partner_id UUID REFERENCES business_partners(id),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debit NUMERIC(14,2) NOT NULL DEFAULT 0,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credit NUMERIC(14,2) NOT NULL DEFAULT 0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Domain lock: first transaction freezes org_domains.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OR REPLACE FUNCTION lock_org_domains() RETURNS TRIGGER AS $$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UPDATE organizations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SET domain_locked_at = now()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WHERE id = NEW.organization_id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AND domain_locked_at IS NULL;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NEW;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$$ LANGUAGE plpgsql;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TRIGGER trg_lock_org_domains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AFTER INSERT ON journal_entries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EACH ROW EXECUTE FUNCTION lock_org_domains();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Any future domain-specific transaction table (sales_orders,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purchase_orders, production_orders...) needs the same trigger,</w:t>
      </w:r>
    </w:p>
    <w:p>
      <w:pPr>
        <w:shd w:fill="F2F1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since the lock rule is "financial OR domain-specific", not just GL.</w:t>
      </w:r>
    </w:p>
    <w:p>
      <w:pPr>
        <w:pStyle w:val="Heading1"/>
        <w:spacing w:after="160" w:before="320"/>
      </w:pPr>
      <w:r>
        <w:t xml:space="preserve">7. API Endpoints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200"/>
      </w:tblGrid>
      <w:tr>
        <w:tc>
          <w:tcPr>
            <w:tcW w:type="dxa" w:w="30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shd w:fill="E6F1FB" w:val="clear"/>
          </w:tcPr>
          <w:p>
            <w:r>
              <w:rPr>
                <w:b/>
                <w:bCs/>
                <w:sz w:val="20"/>
                <w:szCs w:val="20"/>
              </w:rPr>
              <w:t xml:space="preserve">Triggers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user + org shell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onboarding_state.step = SIGNUP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/auth/verify-otp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phone/email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org.status = PENDING_DOMAIN, step = VERIFIED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/domain-types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domains for the multi-select screen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/onboarding/domain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Upsert org_domains (one or more), rejected if domain_locked_at is set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org.status = PENDING_PROVISION, step = DOMAIN_SELECTED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/onboarding/provision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 core + per-domain COA, create bp_types, enable modules, create head-office branch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org.status = ACTIVE, step = PROVISIONED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/branches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branch (available any time, not domain-locked)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/onboarding/status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 provisioning progress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rPr>
          <w:i/>
          <w:iCs/>
          <w:color w:val="5F5E5A"/>
          <w:sz w:val="20"/>
          <w:szCs w:val="20"/>
        </w:rPr>
        <w:t xml:space="preserve">Note the asymmetry: org_domains is locked after the first transaction, but branches are not — opening a new location doesn't touch the chart of accounts, so it stays unlocked indefinitely.</w:t>
      </w:r>
    </w:p>
    <w:p>
      <w:pPr>
        <w:pStyle w:val="Heading1"/>
        <w:spacing w:after="160" w:before="320"/>
      </w:pPr>
      <w:r>
        <w:t xml:space="preserve">8. Open Decisions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 customers/vendors (business_partners) shared across all of an org's branches, or can the same counterparty need separate ledgers per branch? Current design assumes shared.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branch setup part of the registration wizard itself, or a post-registration “Add branch” action with only the head office created at signup? Current design assumes the latter.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a locked org needs a domain it didn't pick at registration (e.g. Trading-only later needs Manufacturing), does provisioning re-run additively even though domain_locked_at is set — i.e. is the lock only against removing/changing existing domains, or against adding new ones too?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2026-08-06T05:04:16.027Z</dcterms:created>
  <dcterms:modified xsi:type="dcterms:W3CDTF">2026-08-06T05:04:16.029Z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