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Product</w:t>
      </w:r>
      <w:r>
        <w:t xml:space="preserve"> </w:t>
      </w:r>
      <w:r>
        <w:t xml:space="preserve">Requirements</w:t>
      </w:r>
      <w:r>
        <w:t xml:space="preserve"> </w:t>
      </w:r>
      <w:r>
        <w:t xml:space="preserve">Document</w:t>
      </w:r>
    </w:p>
    <w:p>
      <w:pPr>
        <w:pStyle w:val="Subtitle"/>
      </w:pPr>
      <w:r>
        <w:t xml:space="preserve">AI</w:t>
      </w:r>
      <w:r>
        <w:t xml:space="preserve"> </w:t>
      </w:r>
      <w:r>
        <w:t xml:space="preserve">Project</w:t>
      </w:r>
      <w:r>
        <w:t xml:space="preserve"> </w:t>
      </w:r>
      <w:r>
        <w:t xml:space="preserve">Operating</w:t>
      </w:r>
      <w:r>
        <w:t xml:space="preserve"> </w:t>
      </w:r>
      <w:r>
        <w:t xml:space="preserve">System</w:t>
      </w:r>
      <w:r>
        <w:t xml:space="preserve"> </w:t>
      </w:r>
      <w:r>
        <w:t xml:space="preserve">—</w:t>
      </w:r>
      <w:r>
        <w:t xml:space="preserve"> </w:t>
      </w:r>
      <w:r>
        <w:t xml:space="preserve">R1</w:t>
      </w:r>
      <w:r>
        <w:t xml:space="preserve"> </w:t>
      </w:r>
      <w:r>
        <w:t xml:space="preserve">Pilot</w:t>
      </w:r>
      <w:r>
        <w:t xml:space="preserve"> </w:t>
      </w:r>
      <w:r>
        <w:t xml:space="preserve">(Operational</w:t>
      </w:r>
      <w:r>
        <w:t xml:space="preserve"> </w:t>
      </w:r>
      <w:r>
        <w:t xml:space="preserve">Core)</w:t>
      </w:r>
    </w:p>
    <w:p>
      <w:pPr>
        <w:pStyle w:val="Date"/>
      </w:pPr>
      <w:r>
        <w:t xml:space="preserve">11</w:t>
      </w:r>
      <w:r>
        <w:t xml:space="preserve"> </w:t>
      </w:r>
      <w:r>
        <w:t xml:space="preserve">August</w:t>
      </w:r>
      <w:r>
        <w:t xml:space="preserve"> </w:t>
      </w:r>
      <w:r>
        <w:t xml:space="preserve">2026</w:t>
      </w:r>
    </w:p>
    <w:p>
      <w:pPr>
        <w:pStyle w:val="Heading2"/>
      </w:pPr>
      <w:bookmarkStart w:id="20" w:name="document-control"/>
      <w:r>
        <w:t xml:space="preserve">0. Document Control</w:t>
      </w:r>
      <w:bookmarkEnd w:id="20"/>
    </w:p>
    <w:tbl>
      <w:tblPr>
        <w:tblStyle w:val="Table"/>
        <w:tblW w:type="pct" w:w="5000.0"/>
        <w:tblLook w:firstRow="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PRD — R1 Pilot (Operational Core)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Product</w:t>
            </w:r>
          </w:p>
        </w:tc>
        <w:tc>
          <w:p>
            <w:pPr>
              <w:pStyle w:val="Compact"/>
              <w:jc w:val="left"/>
            </w:pPr>
            <w:r>
              <w:t xml:space="preserve">AI Project Operating System (working name)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Source blueprint</w:t>
            </w:r>
          </w:p>
        </w:tc>
        <w:tc>
          <w:p>
            <w:pPr>
              <w:pStyle w:val="Compact"/>
              <w:jc w:val="left"/>
            </w:pPr>
            <w:r>
              <w:t xml:space="preserve">AI_Project_Operating_System_Product_Blueprint_v1.docx (Aug 2026)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 for engineering scoping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Release label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R1 — Pilot.</w:t>
            </w:r>
            <w:r>
              <w:t xml:space="preserve"> </w:t>
            </w:r>
            <w:r>
              <w:t xml:space="preserve">Proves the transaction loop on one real project. Not a market/GA release — see Section 17 for what has to be true before this graduates to a sellable release.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Owner</w:t>
            </w:r>
          </w:p>
        </w:tc>
        <w:tc>
          <w:p>
            <w:pPr>
              <w:pStyle w:val="Compact"/>
              <w:jc w:val="left"/>
            </w:pPr>
            <w:r>
              <w:t xml:space="preserve">Sambamurthy</w:t>
            </w:r>
          </w:p>
        </w:tc>
      </w:tr>
    </w:tbl>
    <w:p>
      <w:pPr>
        <w:pStyle w:val="BodyText"/>
      </w:pPr>
      <w:r>
        <w:rPr>
          <w:b/>
        </w:rPr>
        <w:t xml:space="preserve">Governing decision.</w:t>
      </w:r>
      <w:r>
        <w:t xml:space="preserve"> </w:t>
      </w:r>
      <w:r>
        <w:t xml:space="preserve">Per the blueprint’s own product boundary (</w:t>
      </w:r>
      <w:r>
        <w:t xml:space="preserve">“</w:t>
      </w:r>
      <w:r>
        <w:t xml:space="preserve">The</w:t>
      </w:r>
      <w:r>
        <w:t xml:space="preserve"> </w:t>
      </w:r>
      <w:r>
        <w:t xml:space="preserve">product is not</w:t>
      </w:r>
      <w:r>
        <w:t xml:space="preserve"> </w:t>
      </w:r>
      <w:r>
        <w:t xml:space="preserve">‘</w:t>
      </w:r>
      <w:r>
        <w:t xml:space="preserve">ERP for contractors</w:t>
      </w:r>
      <w:r>
        <w:t xml:space="preserve">’</w:t>
      </w:r>
      <w:r>
        <w:t xml:space="preserve">… it is the operating and</w:t>
      </w:r>
      <w:r>
        <w:t xml:space="preserve"> </w:t>
      </w:r>
      <w:r>
        <w:t xml:space="preserve">intelligence layer that makes a contractor’s existing ERP… work as one</w:t>
      </w:r>
      <w:r>
        <w:t xml:space="preserve"> </w:t>
      </w:r>
      <w:r>
        <w:t xml:space="preserve">system</w:t>
      </w:r>
      <w:r>
        <w:t xml:space="preserve">”</w:t>
      </w:r>
      <w:r>
        <w:t xml:space="preserve">), this product is built as a</w:t>
      </w:r>
      <w:r>
        <w:t xml:space="preserve"> </w:t>
      </w:r>
      <w:r>
        <w:rPr>
          <w:b/>
        </w:rPr>
        <w:t xml:space="preserve">separate codebase and application</w:t>
      </w:r>
      <w:r>
        <w:t xml:space="preserve"> </w:t>
      </w:r>
      <w:r>
        <w:t xml:space="preserve">from SmartERP. SmartERP is one of its accounting-integration targets —</w:t>
      </w:r>
      <w:r>
        <w:t xml:space="preserve"> </w:t>
      </w:r>
      <w:r>
        <w:t xml:space="preserve">the first one, since the two products share an owner and a customer base.</w:t>
      </w:r>
      <w:r>
        <w:t xml:space="preserve"> </w:t>
      </w:r>
      <w:r>
        <w:t xml:space="preserve">This PRD assumes that decision and does not revisit it.</w:t>
      </w:r>
    </w:p>
    <w:p>
      <w:pPr>
        <w:pStyle w:val="BodyText"/>
      </w:pPr>
      <w:r>
        <w:t xml:space="preserve">This document supersedes the earlier</w:t>
      </w:r>
      <w:r>
        <w:t xml:space="preserve"> </w:t>
      </w:r>
      <w:r>
        <w:t xml:space="preserve">“</w:t>
      </w:r>
      <w:r>
        <w:t xml:space="preserve">gate Contracting inside SmartERP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domain_types</w:t>
      </w:r>
      <w:r>
        <w:t xml:space="preserve">”</w:t>
      </w:r>
      <w:r>
        <w:t xml:space="preserve"> </w:t>
      </w:r>
      <w:r>
        <w:t xml:space="preserve">recommendation from</w:t>
      </w:r>
      <w:r>
        <w:t xml:space="preserve"> </w:t>
      </w:r>
      <w:r>
        <w:rPr>
          <w:rStyle w:val="VerbatimChar"/>
        </w:rPr>
        <w:t xml:space="preserve">mep-gap-analysis.docx</w:t>
      </w:r>
      <w:r>
        <w:t xml:space="preserve">. That</w:t>
      </w:r>
      <w:r>
        <w:t xml:space="preserve"> </w:t>
      </w:r>
      <w:r>
        <w:t xml:space="preserve">document remains useful as a record of what SmartERP’s Procurement module</w:t>
      </w:r>
      <w:r>
        <w:t xml:space="preserve"> </w:t>
      </w:r>
      <w:r>
        <w:t xml:space="preserve">already does well (relevant to Section 9’s integration design below), but</w:t>
      </w:r>
      <w:r>
        <w:t xml:space="preserve"> </w:t>
      </w:r>
      <w:r>
        <w:t xml:space="preserve">its architectural recommendation is no longer the plan.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urpose"/>
      <w:r>
        <w:t xml:space="preserve">1. Purpose</w:t>
      </w:r>
      <w:bookmarkEnd w:id="21"/>
    </w:p>
    <w:p>
      <w:pPr>
        <w:pStyle w:val="FirstParagraph"/>
      </w:pPr>
      <w:r>
        <w:t xml:space="preserve">Define exactly what ships in R1 — Pilot, so engineering can scope,</w:t>
      </w:r>
      <w:r>
        <w:t xml:space="preserve"> </w:t>
      </w:r>
      <w:r>
        <w:t xml:space="preserve">estimate and build without re-litigating the blueprint’s full 33-section</w:t>
      </w:r>
      <w:r>
        <w:t xml:space="preserve"> </w:t>
      </w:r>
      <w:r>
        <w:t xml:space="preserve">scope on every ticket. R1 corresponds to the blueprint’s own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R1 —</w:t>
      </w:r>
      <w:r>
        <w:rPr>
          <w:b/>
        </w:rPr>
        <w:t xml:space="preserve"> </w:t>
      </w:r>
      <w:r>
        <w:rPr>
          <w:b/>
        </w:rPr>
        <w:t xml:space="preserve">Operational Core</w:t>
      </w:r>
      <w:r>
        <w:rPr>
          <w:b/>
        </w:rPr>
        <w:t xml:space="preserve">”</w:t>
      </w:r>
      <w:r>
        <w:t xml:space="preserve"> </w:t>
      </w:r>
      <w:r>
        <w:t xml:space="preserve">row in its Release Roadmap (Section 28):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Project,</w:t>
      </w:r>
      <w:r>
        <w:rPr>
          <w:i/>
        </w:rPr>
        <w:t xml:space="preserve"> </w:t>
      </w:r>
      <w:r>
        <w:rPr>
          <w:i/>
        </w:rPr>
        <w:t xml:space="preserve">contract, BOQ, estimate, procurement, inventory, basic site execution —</w:t>
      </w:r>
      <w:r>
        <w:rPr>
          <w:i/>
        </w:rPr>
        <w:t xml:space="preserve"> </w:t>
      </w:r>
      <w:r>
        <w:rPr>
          <w:i/>
        </w:rPr>
        <w:t xml:space="preserve">replace fragmented project/procurement spreadsheets.</w:t>
      </w:r>
      <w:r>
        <w:rPr>
          <w:i/>
        </w:rPr>
        <w:t xml:space="preserve">”</w:t>
      </w:r>
    </w:p>
    <w:p>
      <w:pPr>
        <w:pStyle w:val="BodyText"/>
      </w:pPr>
      <w:r>
        <w:rPr>
          <w:b/>
        </w:rPr>
        <w:t xml:space="preserve">This PRD explicitly labels R1 a pilot, not a release candidate.</w:t>
      </w:r>
      <w:r>
        <w:t xml:space="preserve"> </w:t>
      </w:r>
      <w:r>
        <w:t xml:space="preserve">The</w:t>
      </w:r>
      <w:r>
        <w:t xml:space="preserve"> </w:t>
      </w:r>
      <w:r>
        <w:t xml:space="preserve">goal is to prove the connected transaction loop on one real project with</w:t>
      </w:r>
      <w:r>
        <w:t xml:space="preserve"> </w:t>
      </w:r>
      <w:r>
        <w:t xml:space="preserve">one customer, matching the blueprint’s own Implementation Strategy</w:t>
      </w:r>
      <w:r>
        <w:t xml:space="preserve"> </w:t>
      </w:r>
      <w:r>
        <w:t xml:space="preserve">(§29):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Pilot one project before portfolio rollout… run parallel</w:t>
      </w:r>
      <w:r>
        <w:rPr>
          <w:i/>
        </w:rPr>
        <w:t xml:space="preserve"> </w:t>
      </w:r>
      <w:r>
        <w:rPr>
          <w:i/>
        </w:rPr>
        <w:t xml:space="preserve">validation for billing/cost reports during initial adoption.</w:t>
      </w:r>
      <w:r>
        <w:rPr>
          <w:i/>
        </w:rPr>
        <w:t xml:space="preserve">”</w:t>
      </w:r>
      <w:r>
        <w:t xml:space="preserve"> </w:t>
      </w:r>
      <w:r>
        <w:t xml:space="preserve">Several</w:t>
      </w:r>
      <w:r>
        <w:t xml:space="preserve"> </w:t>
      </w:r>
      <w:r>
        <w:t xml:space="preserve">things a market/GA release would require — real-time (not polling) sync</w:t>
      </w:r>
      <w:r>
        <w:t xml:space="preserve"> </w:t>
      </w:r>
      <w:r>
        <w:t xml:space="preserve">with conflict handling, a Business Partner reconciliation workflow, a</w:t>
      </w:r>
      <w:r>
        <w:t xml:space="preserve"> </w:t>
      </w:r>
      <w:r>
        <w:t xml:space="preserve">resolved PO system-of-record decision, multi-tenant hardening, a formal</w:t>
      </w:r>
      <w:r>
        <w:t xml:space="preserve"> </w:t>
      </w:r>
      <w:r>
        <w:t xml:space="preserve">uptime target, self-serve onboarding, and integration-failure UX — are</w:t>
      </w:r>
      <w:r>
        <w:t xml:space="preserve"> </w:t>
      </w:r>
      <w:r>
        <w:t xml:space="preserve">deliberately not in scope here. Section 17 lists these as pilot exit</w:t>
      </w:r>
      <w:r>
        <w:t xml:space="preserve"> </w:t>
      </w:r>
      <w:r>
        <w:t xml:space="preserve">criteria, so</w:t>
      </w:r>
      <w:r>
        <w:t xml:space="preserve"> </w:t>
      </w:r>
      <w:r>
        <w:t xml:space="preserve">“</w:t>
      </w:r>
      <w:r>
        <w:t xml:space="preserve">R1 is done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R1 is sellable</w:t>
      </w:r>
      <w:r>
        <w:t xml:space="preserve">”</w:t>
      </w:r>
      <w:r>
        <w:t xml:space="preserve"> </w:t>
      </w:r>
      <w:r>
        <w:t xml:space="preserve">stay visibly different</w:t>
      </w:r>
      <w:r>
        <w:t xml:space="preserve"> </w:t>
      </w:r>
      <w:r>
        <w:t xml:space="preserve">milestones, not the same checkbox.</w:t>
      </w:r>
    </w:p>
    <w:p>
      <w:pPr>
        <w:pStyle w:val="BodyText"/>
      </w:pPr>
      <w:r>
        <w:t xml:space="preserve">R1 is deliberately not the same list as the blueprint’s Section 27</w:t>
      </w:r>
      <w:r>
        <w:t xml:space="preserve"> </w:t>
      </w:r>
      <w:r>
        <w:t xml:space="preserve">“</w:t>
      </w:r>
      <w:r>
        <w:t xml:space="preserve">MVP</w:t>
      </w:r>
      <w:r>
        <w:t xml:space="preserve"> </w:t>
      </w:r>
      <w:r>
        <w:t xml:space="preserve">Must Have</w:t>
      </w:r>
      <w:r>
        <w:t xml:space="preserve">”</w:t>
      </w:r>
      <w:r>
        <w:t xml:space="preserve"> </w:t>
      </w:r>
      <w:r>
        <w:t xml:space="preserve">table, which also includes AI risk agents and full</w:t>
      </w:r>
      <w:r>
        <w:t xml:space="preserve"> </w:t>
      </w:r>
      <w:r>
        <w:t xml:space="preserve">dashboards. Those belong to R3 per the Roadmap. Where the blueprint’s own</w:t>
      </w:r>
      <w:r>
        <w:t xml:space="preserve"> </w:t>
      </w:r>
      <w:r>
        <w:t xml:space="preserve">sections disagree with each other on what’s</w:t>
      </w:r>
      <w:r>
        <w:t xml:space="preserve"> </w:t>
      </w:r>
      <w:r>
        <w:t xml:space="preserve">“</w:t>
      </w:r>
      <w:r>
        <w:t xml:space="preserve">MVP,</w:t>
      </w:r>
      <w:r>
        <w:t xml:space="preserve">”</w:t>
      </w:r>
      <w:r>
        <w:t xml:space="preserve"> </w:t>
      </w:r>
      <w:r>
        <w:t xml:space="preserve">this PRD follows the</w:t>
      </w:r>
      <w:r>
        <w:t xml:space="preserve"> </w:t>
      </w:r>
      <w:r>
        <w:t xml:space="preserve">Release Roadmap’s phasing, because it’s the more conservative reading and</w:t>
      </w:r>
      <w:r>
        <w:t xml:space="preserve"> </w:t>
      </w:r>
      <w:r>
        <w:t xml:space="preserve">matches the blueprint’s stated MVP philosophy: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Build the smallest</w:t>
      </w:r>
      <w:r>
        <w:rPr>
          <w:i/>
        </w:rPr>
        <w:t xml:space="preserve"> </w:t>
      </w:r>
      <w:r>
        <w:rPr>
          <w:i/>
        </w:rPr>
        <w:t xml:space="preserve">connected transaction system that creates a complete project economic</w:t>
      </w:r>
      <w:r>
        <w:rPr>
          <w:i/>
        </w:rPr>
        <w:t xml:space="preserve"> </w:t>
      </w:r>
      <w:r>
        <w:rPr>
          <w:i/>
        </w:rPr>
        <w:t xml:space="preserve">loop.</w:t>
      </w:r>
      <w:r>
        <w:rPr>
          <w:i/>
        </w:rPr>
        <w:t xml:space="preserve">”</w:t>
      </w:r>
      <w:r>
        <w:t xml:space="preserve"> </w:t>
      </w:r>
      <w:r>
        <w:t xml:space="preserve">Section 15 below flags this as a resolved discrepancy rather than</w:t>
      </w:r>
      <w:r>
        <w:t xml:space="preserve"> </w:t>
      </w:r>
      <w:r>
        <w:t xml:space="preserve">leaving it implicit.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goals-for-r1-pilot"/>
      <w:r>
        <w:t xml:space="preserve">2. Goals for R1 — Pilot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One project can run end-to-end from contract capture through BOQ,</w:t>
      </w:r>
      <w:r>
        <w:t xml:space="preserve"> </w:t>
      </w:r>
      <w:r>
        <w:t xml:space="preserve">budget, procurement and basic site progress — without the user</w:t>
      </w:r>
      <w:r>
        <w:t xml:space="preserve"> </w:t>
      </w:r>
      <w:r>
        <w:t xml:space="preserve">reverting to Excel for that loop.</w:t>
      </w:r>
    </w:p>
    <w:p>
      <w:pPr>
        <w:numPr>
          <w:ilvl w:val="0"/>
          <w:numId w:val="1001"/>
        </w:numPr>
        <w:pStyle w:val="Compact"/>
      </w:pPr>
      <w:r>
        <w:t xml:space="preserve">Every purchase is traceable to a project, a BOQ line and a budget</w:t>
      </w:r>
      <w:r>
        <w:t xml:space="preserve"> </w:t>
      </w:r>
      <w:r>
        <w:t xml:space="preserve">figure at the moment it’s raised — not reconciled after the fact.</w:t>
      </w:r>
    </w:p>
    <w:p>
      <w:pPr>
        <w:numPr>
          <w:ilvl w:val="0"/>
          <w:numId w:val="1001"/>
        </w:numPr>
        <w:pStyle w:val="Compact"/>
      </w:pPr>
      <w:r>
        <w:t xml:space="preserve">A project manager can see, at any time, what was budgeted, what’s</w:t>
      </w:r>
      <w:r>
        <w:t xml:space="preserve"> </w:t>
      </w:r>
      <w:r>
        <w:t xml:space="preserve">committed (open POs), and what’s been received/consumed against a</w:t>
      </w:r>
      <w:r>
        <w:t xml:space="preserve"> </w:t>
      </w:r>
      <w:r>
        <w:t xml:space="preserve">project — without asking finance or procurement for a spreadsheet.</w:t>
      </w:r>
    </w:p>
    <w:p>
      <w:pPr>
        <w:numPr>
          <w:ilvl w:val="0"/>
          <w:numId w:val="1001"/>
        </w:numPr>
        <w:pStyle w:val="Compact"/>
      </w:pPr>
      <w:r>
        <w:t xml:space="preserve">Vendor/customer masters and financial handoff route through SmartERP,</w:t>
      </w:r>
      <w:r>
        <w:t xml:space="preserve"> </w:t>
      </w:r>
      <w:r>
        <w:t xml:space="preserve">so R1 does not require a second accounts-payable process to exist.</w:t>
      </w:r>
    </w:p>
    <w:p>
      <w:pPr>
        <w:pStyle w:val="Heading2"/>
      </w:pPr>
      <w:bookmarkStart w:id="23" w:name="non-goals-for-r1-pilot"/>
      <w:r>
        <w:t xml:space="preserve">3. Non-Goals for R1 — Pilot</w:t>
      </w:r>
      <w:bookmarkEnd w:id="23"/>
    </w:p>
    <w:p>
      <w:pPr>
        <w:pStyle w:val="FirstParagraph"/>
      </w:pPr>
      <w:r>
        <w:t xml:space="preserve">Explicitly deferred to later releases, per the blueprint’s own roadmap: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Deferred 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Capability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R2 — Commercial Control</w:t>
            </w:r>
          </w:p>
        </w:tc>
        <w:tc>
          <w:p>
            <w:pPr>
              <w:pStyle w:val="Compact"/>
              <w:jc w:val="left"/>
            </w:pPr>
            <w:r>
              <w:t xml:space="preserve">Subcontract management, change orders, customer progress billing, RA bills, project profitability/forecast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R3 — AI Intelligence</w:t>
            </w:r>
          </w:p>
        </w:tc>
        <w:tc>
          <w:p>
            <w:pPr>
              <w:pStyle w:val="Compact"/>
              <w:jc w:val="left"/>
            </w:pPr>
            <w:r>
              <w:t xml:space="preserve">All AI agents (BOQ intelligence, procurement risk, cost risk, revenue leakage, margin forecast, contract intelligence, copilot)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R4 — Agentic Operations</w:t>
            </w:r>
          </w:p>
        </w:tc>
        <w:tc>
          <w:p>
            <w:pPr>
              <w:pStyle w:val="Compact"/>
              <w:jc w:val="left"/>
            </w:pPr>
            <w:r>
              <w:t xml:space="preserve">AI-assisted RFQ automation, controlled autonomous actions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 scheduled</w:t>
            </w:r>
          </w:p>
        </w:tc>
        <w:tc>
          <w:p>
            <w:pPr>
              <w:pStyle w:val="Compact"/>
              <w:jc w:val="left"/>
            </w:pPr>
            <w:r>
              <w:t xml:space="preserve">Field mobile app (R1 ships responsive web only), work orders/dispatch/asset history (service layer), document OCR/extraction, supplier/customer portals, punch lists</w:t>
            </w:r>
          </w:p>
        </w:tc>
      </w:tr>
    </w:tbl>
    <w:p>
      <w:pPr>
        <w:pStyle w:val="BodyText"/>
      </w:pPr>
      <w:r>
        <w:t xml:space="preserve">R1 also does not touch SmartERP’s own accounting engine (GL, AP/AR</w:t>
      </w:r>
      <w:r>
        <w:t xml:space="preserve"> </w:t>
      </w:r>
      <w:r>
        <w:t xml:space="preserve">ledgers, GST filing). Those stay exactly as they are today.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personas-in-scope-for-r1"/>
      <w:r>
        <w:t xml:space="preserve">4. Personas in Scope for R1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R1 involvement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 Manager</w:t>
            </w:r>
          </w:p>
        </w:tc>
        <w:tc>
          <w:p>
            <w:pPr>
              <w:pStyle w:val="Compact"/>
              <w:jc w:val="left"/>
            </w:pPr>
            <w:r>
              <w:t xml:space="preserve">Creates projects, imports BOQ, reviews budget, raises material requests, reviews committed vs. budget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Estimator / Commercial</w:t>
            </w:r>
          </w:p>
        </w:tc>
        <w:tc>
          <w:p>
            <w:pPr>
              <w:pStyle w:val="Compact"/>
              <w:jc w:val="left"/>
            </w:pPr>
            <w:r>
              <w:t xml:space="preserve">Imports/validates BOQ, sets estimate and budget baseline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Procurement</w:t>
            </w:r>
          </w:p>
        </w:tc>
        <w:tc>
          <w:p>
            <w:pPr>
              <w:pStyle w:val="Compact"/>
              <w:jc w:val="left"/>
            </w:pPr>
            <w:r>
              <w:t xml:space="preserve">Runs RFQ → quotation comparison → PO, tracks receipts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Warehouse / Store (site-level)</w:t>
            </w:r>
          </w:p>
        </w:tc>
        <w:tc>
          <w:p>
            <w:pPr>
              <w:pStyle w:val="Compact"/>
              <w:jc w:val="left"/>
            </w:pPr>
            <w:r>
              <w:t xml:space="preserve">Records receipts, issues material to site/activity, records returns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Site Engineer</w:t>
            </w:r>
          </w:p>
        </w:tc>
        <w:tc>
          <w:p>
            <w:pPr>
              <w:pStyle w:val="Compact"/>
              <w:jc w:val="left"/>
            </w:pPr>
            <w:r>
              <w:t xml:space="preserve">Records basic progress and material consumption (web, not mobile, in R1)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Super Admin</w:t>
            </w:r>
          </w:p>
        </w:tc>
        <w:tc>
          <w:p>
            <w:pPr>
              <w:pStyle w:val="Compact"/>
              <w:jc w:val="left"/>
            </w:pPr>
            <w:r>
              <w:t xml:space="preserve">Tenant, user, role and integration configuration</w:t>
            </w:r>
          </w:p>
        </w:tc>
      </w:tr>
    </w:tbl>
    <w:p>
      <w:pPr>
        <w:pStyle w:val="BodyText"/>
      </w:pPr>
      <w:r>
        <w:t xml:space="preserve">Management dashboards, subcontractors, and suppliers-as-portal-users are</w:t>
      </w:r>
      <w:r>
        <w:t xml:space="preserve"> </w:t>
      </w:r>
      <w:r>
        <w:t xml:space="preserve">out of scope for R1 (no supplier portal; RFQs go out by</w:t>
      </w:r>
      <w:r>
        <w:t xml:space="preserve"> </w:t>
      </w:r>
      <w:r>
        <w:t xml:space="preserve">email/PDF/manual entry only, per Domain 4’s own note that quotation</w:t>
      </w:r>
      <w:r>
        <w:t xml:space="preserve"> </w:t>
      </w:r>
      <w:r>
        <w:t xml:space="preserve">capture is</w:t>
      </w:r>
      <w:r>
        <w:t xml:space="preserve"> </w:t>
      </w:r>
      <w:r>
        <w:t xml:space="preserve">“</w:t>
      </w:r>
      <w:r>
        <w:t xml:space="preserve">supplier portal, email/PDF extraction or manual entry</w:t>
      </w:r>
      <w:r>
        <w:t xml:space="preserve">”</w:t>
      </w:r>
      <w:r>
        <w:t xml:space="preserve"> </w:t>
      </w:r>
      <w:r>
        <w:t xml:space="preserve">— R1</w:t>
      </w:r>
      <w:r>
        <w:t xml:space="preserve"> </w:t>
      </w:r>
      <w:r>
        <w:t xml:space="preserve">builds manual entry only).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scope-overview"/>
      <w:r>
        <w:t xml:space="preserve">5. Scope Overview</w:t>
      </w:r>
      <w:bookmarkEnd w:id="25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Blueprint Domain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R1 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 Organisation &amp; Master Data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In</w:t>
            </w:r>
            <w:r>
              <w:t xml:space="preserve"> </w:t>
            </w:r>
            <w:r>
              <w:t xml:space="preserve">(subset)</w:t>
            </w:r>
          </w:p>
        </w:tc>
        <w:tc>
          <w:p>
            <w:pPr>
              <w:pStyle w:val="Compact"/>
              <w:jc w:val="left"/>
            </w:pPr>
            <w:r>
              <w:t xml:space="preserve">Org, user, role, customer, supplier, item, location, cost category — see Section 8.1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 Project &amp; Contract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In</w:t>
            </w:r>
          </w:p>
        </w:tc>
        <w:tc>
          <w:p>
            <w:pPr>
              <w:pStyle w:val="Compact"/>
              <w:jc w:val="left"/>
            </w:pPr>
            <w:r>
              <w:t xml:space="preserve">Full lifecycle states, contract capture, sites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 BOQ &amp; Estimation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In</w:t>
            </w:r>
          </w:p>
        </w:tc>
        <w:tc>
          <w:p>
            <w:pPr>
              <w:pStyle w:val="Compact"/>
              <w:jc w:val="left"/>
            </w:pPr>
            <w:r>
              <w:t xml:space="preserve">Import, mapping, budget baseline, versioning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 Procurement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In</w:t>
            </w:r>
          </w:p>
        </w:tc>
        <w:tc>
          <w:p>
            <w:pPr>
              <w:pStyle w:val="Compact"/>
              <w:jc w:val="left"/>
            </w:pPr>
            <w:r>
              <w:t xml:space="preserve">MR → RFQ → quotation → PO → receipt handoff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 Inventory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In</w:t>
            </w:r>
            <w:r>
              <w:t xml:space="preserve"> </w:t>
            </w:r>
            <w:r>
              <w:t xml:space="preserve">(basic)</w:t>
            </w:r>
          </w:p>
        </w:tc>
        <w:tc>
          <w:p>
            <w:pPr>
              <w:pStyle w:val="Compact"/>
              <w:jc w:val="left"/>
            </w:pPr>
            <w:r>
              <w:t xml:space="preserve">Receipt, transfer, issue, return, ledger — no aging/excess reporting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6. Site Execution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In</w:t>
            </w:r>
            <w:r>
              <w:t xml:space="preserve"> </w:t>
            </w:r>
            <w:r>
              <w:t xml:space="preserve">(basic)</w:t>
            </w:r>
          </w:p>
        </w:tc>
        <w:tc>
          <w:p>
            <w:pPr>
              <w:pStyle w:val="Compact"/>
              <w:jc w:val="left"/>
            </w:pPr>
            <w:r>
              <w:t xml:space="preserve">Progress and consumption entry — no evidence/photo capture, no offline mode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 Subcontracting</w:t>
            </w:r>
          </w:p>
        </w:tc>
        <w:tc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p>
            <w:pPr>
              <w:pStyle w:val="Compact"/>
              <w:jc w:val="left"/>
            </w:pPr>
            <w:r>
              <w:t xml:space="preserve">R2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8. Change &amp; Commercial</w:t>
            </w:r>
          </w:p>
        </w:tc>
        <w:tc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p>
            <w:pPr>
              <w:pStyle w:val="Compact"/>
              <w:jc w:val="left"/>
            </w:pPr>
            <w:r>
              <w:t xml:space="preserve">R2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9. Customer Billing</w:t>
            </w:r>
          </w:p>
        </w:tc>
        <w:tc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p>
            <w:pPr>
              <w:pStyle w:val="Compact"/>
              <w:jc w:val="left"/>
            </w:pPr>
            <w:r>
              <w:t xml:space="preserve">R2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10. Cost &amp; Profitability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In</w:t>
            </w:r>
            <w:r>
              <w:t xml:space="preserve"> </w:t>
            </w:r>
            <w:r>
              <w:t xml:space="preserve">(partial)</w:t>
            </w:r>
          </w:p>
        </w:tc>
        <w:tc>
          <w:p>
            <w:pPr>
              <w:pStyle w:val="Compact"/>
              <w:jc w:val="left"/>
            </w:pPr>
            <w:r>
              <w:t xml:space="preserve">Budget vs. Committed vs. Actual only — no Forecast-to-complete (needs progress-to-cost linkage that matures in R2)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11. Project MIS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In</w:t>
            </w:r>
            <w:r>
              <w:t xml:space="preserve"> </w:t>
            </w:r>
            <w:r>
              <w:t xml:space="preserve">(minimal)</w:t>
            </w:r>
          </w:p>
        </w:tc>
        <w:tc>
          <w:p>
            <w:pPr>
              <w:pStyle w:val="Compact"/>
              <w:jc w:val="left"/>
            </w:pPr>
            <w:r>
              <w:t xml:space="preserve">Single project cost-summary view; no portfolio command center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12. AI Control Plane</w:t>
            </w:r>
          </w:p>
        </w:tc>
        <w:tc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p>
            <w:pPr>
              <w:pStyle w:val="Compact"/>
              <w:jc w:val="left"/>
            </w:pPr>
            <w:r>
              <w:t xml:space="preserve">R3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Workflow &amp; Approvals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In</w:t>
            </w:r>
            <w:r>
              <w:t xml:space="preserve"> </w:t>
            </w:r>
            <w:r>
              <w:t xml:space="preserve">(subset)</w:t>
            </w:r>
          </w:p>
        </w:tc>
        <w:tc>
          <w:p>
            <w:pPr>
              <w:pStyle w:val="Compact"/>
              <w:jc w:val="left"/>
            </w:pPr>
            <w:r>
              <w:t xml:space="preserve">PO approval routing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 Management</w:t>
            </w:r>
          </w:p>
        </w:tc>
        <w:tc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p>
            <w:pPr>
              <w:pStyle w:val="Compact"/>
              <w:jc w:val="left"/>
            </w:pPr>
            <w:r>
              <w:t xml:space="preserve">R2+ (attachments deferred; see Section 15)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Notification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In</w:t>
            </w:r>
            <w:r>
              <w:t xml:space="preserve"> </w:t>
            </w:r>
            <w:r>
              <w:t xml:space="preserve">(minimal)</w:t>
            </w:r>
          </w:p>
        </w:tc>
        <w:tc>
          <w:p>
            <w:pPr>
              <w:pStyle w:val="Compact"/>
              <w:jc w:val="left"/>
            </w:pPr>
            <w:r>
              <w:t xml:space="preserve">Email only, approval-pending notices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Audit &amp; Compliance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In</w:t>
            </w:r>
          </w:p>
        </w:tc>
        <w:tc>
          <w:p>
            <w:pPr>
              <w:pStyle w:val="Compact"/>
              <w:jc w:val="left"/>
            </w:pPr>
            <w:r>
              <w:t xml:space="preserve">Immutable history on all R1 transactions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In</w:t>
            </w:r>
          </w:p>
        </w:tc>
        <w:tc>
          <w:p>
            <w:pPr>
              <w:pStyle w:val="Compact"/>
              <w:jc w:val="left"/>
            </w:pPr>
            <w:r>
              <w:t xml:space="preserve">SmartERP masters + PO/GRN → Purchase Bill handoff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Platform Administration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In</w:t>
            </w:r>
          </w:p>
        </w:tc>
        <w:tc>
          <w:p>
            <w:pPr>
              <w:pStyle w:val="Compact"/>
              <w:jc w:val="left"/>
            </w:pPr>
            <w:r>
              <w:t xml:space="preserve">Tenant, feature flags not needed at R1 (single edition)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functional-requirements"/>
      <w:r>
        <w:t xml:space="preserve">6. Functional Requirements</w:t>
      </w:r>
      <w:bookmarkEnd w:id="26"/>
    </w:p>
    <w:p>
      <w:pPr>
        <w:pStyle w:val="Heading3"/>
      </w:pPr>
      <w:bookmarkStart w:id="27" w:name="organisation-master-data"/>
      <w:r>
        <w:t xml:space="preserve">6.1 Organisation &amp; Master Data</w:t>
      </w:r>
      <w:bookmarkEnd w:id="27"/>
    </w:p>
    <w:p>
      <w:pPr>
        <w:numPr>
          <w:ilvl w:val="0"/>
          <w:numId w:val="1002"/>
        </w:numPr>
        <w:pStyle w:val="Compact"/>
      </w:pPr>
      <w:r>
        <w:t xml:space="preserve">Tenant (organisation) provisioning, independent of SmartERP’s own</w:t>
      </w:r>
      <w:r>
        <w:t xml:space="preserve"> </w:t>
      </w:r>
      <w:r>
        <w:t xml:space="preserve">tenant model — a customer running both products has two tenants linked</w:t>
      </w:r>
      <w:r>
        <w:t xml:space="preserve"> </w:t>
      </w:r>
      <w:r>
        <w:t xml:space="preserve">by an integration credential (Section 9), not one shared login domain,</w:t>
      </w:r>
      <w:r>
        <w:t xml:space="preserve"> </w:t>
      </w:r>
      <w:r>
        <w:t xml:space="preserve">in R1.</w:t>
      </w:r>
    </w:p>
    <w:p>
      <w:pPr>
        <w:numPr>
          <w:ilvl w:val="0"/>
          <w:numId w:val="1002"/>
        </w:numPr>
        <w:pStyle w:val="Compact"/>
      </w:pPr>
      <w:r>
        <w:t xml:space="preserve">Users, roles and permissions scoped to the personas in Section 4.</w:t>
      </w:r>
      <w:r>
        <w:t xml:space="preserve"> </w:t>
      </w:r>
      <w:r>
        <w:t xml:space="preserve">RBAC only; SSO/MFA is a non-functional target (Section 12), not an R1</w:t>
      </w:r>
      <w:r>
        <w:t xml:space="preserve"> </w:t>
      </w:r>
      <w:r>
        <w:t xml:space="preserve">feature build.</w:t>
      </w:r>
    </w:p>
    <w:p>
      <w:pPr>
        <w:numPr>
          <w:ilvl w:val="0"/>
          <w:numId w:val="1002"/>
        </w:numPr>
        <w:pStyle w:val="Compact"/>
      </w:pPr>
      <w:r>
        <w:t xml:space="preserve">Customer, Supplier, Item and Location masters. In R1 these are</w:t>
      </w:r>
      <w:r>
        <w:t xml:space="preserve"> </w:t>
      </w:r>
      <w:r>
        <w:rPr>
          <w:b/>
        </w:rPr>
        <w:t xml:space="preserve">synced from SmartERP, read-only</w:t>
      </w:r>
      <w:r>
        <w:t xml:space="preserve"> </w:t>
      </w:r>
      <w:r>
        <w:t xml:space="preserve">on the Project OS side (Section 9)</w:t>
      </w:r>
      <w:r>
        <w:t xml:space="preserve"> </w:t>
      </w:r>
      <w:r>
        <w:t xml:space="preserve">— R1 does not build a parallel master-data editing UI. If a customer</w:t>
      </w:r>
      <w:r>
        <w:t xml:space="preserve"> </w:t>
      </w:r>
      <w:r>
        <w:t xml:space="preserve">runs the Project OS without SmartERP, manual entry is the fallback,</w:t>
      </w:r>
      <w:r>
        <w:t xml:space="preserve"> </w:t>
      </w:r>
      <w:r>
        <w:t xml:space="preserve">but that path is not the primary design target for R1.</w:t>
      </w:r>
    </w:p>
    <w:p>
      <w:pPr>
        <w:numPr>
          <w:ilvl w:val="0"/>
          <w:numId w:val="1002"/>
        </w:numPr>
        <w:pStyle w:val="Compact"/>
      </w:pPr>
      <w:r>
        <w:t xml:space="preserve">Cost category master (Material, Labour, Subcontract, Overhead, Other)</w:t>
      </w:r>
      <w:r>
        <w:t xml:space="preserve"> </w:t>
      </w:r>
      <w:r>
        <w:t xml:space="preserve">— built natively in the Project OS since SmartERP has no equivalent</w:t>
      </w:r>
      <w:r>
        <w:t xml:space="preserve"> </w:t>
      </w:r>
      <w:r>
        <w:t xml:space="preserve">concept.</w:t>
      </w:r>
    </w:p>
    <w:p>
      <w:pPr>
        <w:pStyle w:val="Heading3"/>
      </w:pPr>
      <w:bookmarkStart w:id="28" w:name="project-contract-management"/>
      <w:r>
        <w:t xml:space="preserve">6.2 Project &amp; Contract Management</w:t>
      </w:r>
      <w:bookmarkEnd w:id="28"/>
    </w:p>
    <w:p>
      <w:pPr>
        <w:numPr>
          <w:ilvl w:val="0"/>
          <w:numId w:val="1003"/>
        </w:numPr>
        <w:pStyle w:val="Compact"/>
      </w:pPr>
      <w:r>
        <w:t xml:space="preserve">Project lifecycle states: Draft → Awarded → Active → On Hold →</w:t>
      </w:r>
      <w:r>
        <w:t xml:space="preserve"> </w:t>
      </w:r>
      <w:r>
        <w:t xml:space="preserve">Substantially Complete → Closed (per blueprint Appendix A).</w:t>
      </w:r>
    </w:p>
    <w:p>
      <w:pPr>
        <w:numPr>
          <w:ilvl w:val="0"/>
          <w:numId w:val="1003"/>
        </w:numPr>
        <w:pStyle w:val="Compact"/>
      </w:pPr>
      <w:r>
        <w:t xml:space="preserve">Customer PO / contract capture: value, currency, tax, retention,</w:t>
      </w:r>
      <w:r>
        <w:t xml:space="preserve"> </w:t>
      </w:r>
      <w:r>
        <w:t xml:space="preserve">advance, payment terms, milestone terms.</w:t>
      </w:r>
      <w:r>
        <w:t xml:space="preserve"> </w:t>
      </w:r>
      <w:r>
        <w:rPr>
          <w:b/>
        </w:rPr>
        <w:t xml:space="preserve">Retention/milestone terms</w:t>
      </w:r>
      <w:r>
        <w:rPr>
          <w:b/>
        </w:rPr>
        <w:t xml:space="preserve"> </w:t>
      </w:r>
      <w:r>
        <w:rPr>
          <w:b/>
        </w:rPr>
        <w:t xml:space="preserve">are captured as data fields in R1 but not acted on</w:t>
      </w:r>
      <w:r>
        <w:t xml:space="preserve"> </w:t>
      </w:r>
      <w:r>
        <w:t xml:space="preserve">— the billing</w:t>
      </w:r>
      <w:r>
        <w:t xml:space="preserve"> </w:t>
      </w:r>
      <w:r>
        <w:t xml:space="preserve">logic that consumes them is R2.</w:t>
      </w:r>
    </w:p>
    <w:p>
      <w:pPr>
        <w:numPr>
          <w:ilvl w:val="0"/>
          <w:numId w:val="1003"/>
        </w:numPr>
        <w:pStyle w:val="Compact"/>
      </w:pPr>
      <w:r>
        <w:t xml:space="preserve">Project sites (one or more per project) as a first-class entity</w:t>
      </w:r>
      <w:r>
        <w:t xml:space="preserve"> </w:t>
      </w:r>
      <w:r>
        <w:t xml:space="preserve">distinct from SmartERP’s Branch/Location — a project site is where</w:t>
      </w:r>
      <w:r>
        <w:t xml:space="preserve"> </w:t>
      </w:r>
      <w:r>
        <w:t xml:space="preserve">work happens, not a stock-keeping or GST-registration point (see</w:t>
      </w:r>
      <w:r>
        <w:t xml:space="preserve"> </w:t>
      </w:r>
      <w:r>
        <w:t xml:space="preserve">Section 9.3 on the GST question this raises).</w:t>
      </w:r>
    </w:p>
    <w:p>
      <w:pPr>
        <w:numPr>
          <w:ilvl w:val="0"/>
          <w:numId w:val="1003"/>
        </w:numPr>
        <w:pStyle w:val="Compact"/>
      </w:pPr>
      <w:r>
        <w:t xml:space="preserve">Project team assignment (which users can transact against a project).</w:t>
      </w:r>
    </w:p>
    <w:p>
      <w:pPr>
        <w:numPr>
          <w:ilvl w:val="0"/>
          <w:numId w:val="1003"/>
        </w:numPr>
        <w:pStyle w:val="Compact"/>
      </w:pPr>
      <w:r>
        <w:t xml:space="preserve">Project-level configuration: approval thresholds for PO amount,</w:t>
      </w:r>
      <w:r>
        <w:t xml:space="preserve"> </w:t>
      </w:r>
      <w:r>
        <w:t xml:space="preserve">applicable cost categories.</w:t>
      </w:r>
    </w:p>
    <w:p>
      <w:pPr>
        <w:numPr>
          <w:ilvl w:val="0"/>
          <w:numId w:val="1003"/>
        </w:numPr>
        <w:pStyle w:val="Compact"/>
      </w:pPr>
      <w:r>
        <w:t xml:space="preserve">Project closure checklist: open POs, unconsumed stock, unresolved</w:t>
      </w:r>
      <w:r>
        <w:t xml:space="preserve"> </w:t>
      </w:r>
      <w:r>
        <w:t xml:space="preserve">items —</w:t>
      </w:r>
      <w:r>
        <w:t xml:space="preserve"> </w:t>
      </w:r>
      <w:r>
        <w:rPr>
          <w:b/>
        </w:rPr>
        <w:t xml:space="preserve">checklist only in R1</w:t>
      </w:r>
      <w:r>
        <w:t xml:space="preserve">; it surfaces open items but doesn’t</w:t>
      </w:r>
      <w:r>
        <w:t xml:space="preserve"> </w:t>
      </w:r>
      <w:r>
        <w:t xml:space="preserve">block closure or auto-generate the reconciliation actions the</w:t>
      </w:r>
      <w:r>
        <w:t xml:space="preserve"> </w:t>
      </w:r>
      <w:r>
        <w:t xml:space="preserve">blueprint describes for full closure (Section 17.7), since several of</w:t>
      </w:r>
      <w:r>
        <w:t xml:space="preserve"> </w:t>
      </w:r>
      <w:r>
        <w:t xml:space="preserve">those depend on R2 domains (subcontract, change orders).</w:t>
      </w:r>
    </w:p>
    <w:p>
      <w:pPr>
        <w:pStyle w:val="Heading3"/>
      </w:pPr>
      <w:bookmarkStart w:id="29" w:name="boq-estimation"/>
      <w:r>
        <w:t xml:space="preserve">6.3 BOQ &amp; Estimation</w:t>
      </w:r>
      <w:bookmarkEnd w:id="29"/>
    </w:p>
    <w:p>
      <w:pPr>
        <w:numPr>
          <w:ilvl w:val="0"/>
          <w:numId w:val="1004"/>
        </w:numPr>
        <w:pStyle w:val="Compact"/>
      </w:pPr>
      <w:r>
        <w:t xml:space="preserve">Excel/CSV import of BOQ (PDF-assisted import is R2+; R1 does not build</w:t>
      </w:r>
      <w:r>
        <w:t xml:space="preserve"> </w:t>
      </w:r>
      <w:r>
        <w:t xml:space="preserve">document OCR).</w:t>
      </w:r>
    </w:p>
    <w:p>
      <w:pPr>
        <w:numPr>
          <w:ilvl w:val="0"/>
          <w:numId w:val="1004"/>
        </w:numPr>
        <w:pStyle w:val="Compact"/>
      </w:pPr>
      <w:r>
        <w:t xml:space="preserve">Manual column/field mapping UI. (AI-assisted mapping is R3 — the</w:t>
      </w:r>
      <w:r>
        <w:t xml:space="preserve"> </w:t>
      </w:r>
      <w:r>
        <w:t xml:space="preserve">blueprint’s own AI Control Plane section lists</w:t>
      </w:r>
      <w:r>
        <w:t xml:space="preserve"> </w:t>
      </w:r>
      <w:r>
        <w:t xml:space="preserve">“</w:t>
      </w:r>
      <w:r>
        <w:t xml:space="preserve">BOQ Intelligence</w:t>
      </w:r>
      <w:r>
        <w:t xml:space="preserve"> </w:t>
      </w:r>
      <w:r>
        <w:t xml:space="preserve">Agent</w:t>
      </w:r>
      <w:r>
        <w:t xml:space="preserve">”</w:t>
      </w:r>
      <w:r>
        <w:t xml:space="preserve"> </w:t>
      </w:r>
      <w:r>
        <w:t xml:space="preserve">as the tool for this; R1 substitutes a manual mapping screen.)</w:t>
      </w:r>
    </w:p>
    <w:p>
      <w:pPr>
        <w:numPr>
          <w:ilvl w:val="0"/>
          <w:numId w:val="1004"/>
        </w:numPr>
        <w:pStyle w:val="Compact"/>
      </w:pPr>
      <w:r>
        <w:t xml:space="preserve">Canonical item matching against the Item master, with duplicate</w:t>
      </w:r>
      <w:r>
        <w:t xml:space="preserve"> </w:t>
      </w:r>
      <w:r>
        <w:t xml:space="preserve">detection done via exact/fuzzy string match (not AI) in R1.</w:t>
      </w:r>
    </w:p>
    <w:p>
      <w:pPr>
        <w:numPr>
          <w:ilvl w:val="0"/>
          <w:numId w:val="1004"/>
        </w:numPr>
        <w:pStyle w:val="Compact"/>
      </w:pPr>
      <w:r>
        <w:t xml:space="preserve">BOQ line hierarchy / work-package grouping, quantity, UOM, rate,</w:t>
      </w:r>
      <w:r>
        <w:t xml:space="preserve"> </w:t>
      </w:r>
      <w:r>
        <w:t xml:space="preserve">amount, billable flag.</w:t>
      </w:r>
    </w:p>
    <w:p>
      <w:pPr>
        <w:numPr>
          <w:ilvl w:val="0"/>
          <w:numId w:val="1004"/>
        </w:numPr>
        <w:pStyle w:val="Compact"/>
      </w:pPr>
      <w:r>
        <w:t xml:space="preserve">Estimate: material/labour/subcontract/overhead cost components per</w:t>
      </w:r>
      <w:r>
        <w:t xml:space="preserve"> </w:t>
      </w:r>
      <w:r>
        <w:t xml:space="preserve">BOQ line.</w:t>
      </w:r>
    </w:p>
    <w:p>
      <w:pPr>
        <w:numPr>
          <w:ilvl w:val="0"/>
          <w:numId w:val="1004"/>
        </w:numPr>
        <w:pStyle w:val="Compact"/>
      </w:pPr>
      <w:r>
        <w:t xml:space="preserve">Budget: versioned, with an approval step before it becomes the</w:t>
      </w:r>
      <w:r>
        <w:t xml:space="preserve"> </w:t>
      </w:r>
      <w:r>
        <w:t xml:space="preserve">baseline. Baseline vs. revised vs. current quantities tracked per the</w:t>
      </w:r>
      <w:r>
        <w:t xml:space="preserve"> </w:t>
      </w:r>
      <w:r>
        <w:t xml:space="preserve">blueprint’s Domain 3 object model.</w:t>
      </w:r>
    </w:p>
    <w:p>
      <w:pPr>
        <w:numPr>
          <w:ilvl w:val="0"/>
          <w:numId w:val="1004"/>
        </w:numPr>
        <w:pStyle w:val="Compact"/>
      </w:pPr>
      <w:r>
        <w:t xml:space="preserve">BOQ revision history (append-only versions, not destructive edits).</w:t>
      </w:r>
    </w:p>
    <w:p>
      <w:pPr>
        <w:pStyle w:val="Heading3"/>
      </w:pPr>
      <w:bookmarkStart w:id="30" w:name="procurement"/>
      <w:r>
        <w:t xml:space="preserve">6.4 Procurement</w:t>
      </w:r>
      <w:bookmarkEnd w:id="30"/>
    </w:p>
    <w:p>
      <w:pPr>
        <w:pStyle w:val="FirstParagraph"/>
      </w:pPr>
      <w:r>
        <w:t xml:space="preserve">Built directly against the blueprint’s stated core formula:</w:t>
      </w:r>
    </w:p>
    <w:p>
      <w:pPr>
        <w:pStyle w:val="BlockText"/>
      </w:pPr>
      <w:r>
        <w:t xml:space="preserve">Net Requirement = BOQ Requirement − Available Stock − Open PO Quantity</w:t>
      </w:r>
      <w:r>
        <w:t xml:space="preserve"> </w:t>
      </w:r>
      <w:r>
        <w:t xml:space="preserve">− Other Approved Supply</w:t>
      </w:r>
    </w:p>
    <w:p>
      <w:pPr>
        <w:numPr>
          <w:ilvl w:val="0"/>
          <w:numId w:val="1005"/>
        </w:numPr>
        <w:pStyle w:val="Compact"/>
      </w:pPr>
      <w:r>
        <w:t xml:space="preserve">Material Request, generated from a BOQ line’s net requirement or</w:t>
      </w:r>
      <w:r>
        <w:t xml:space="preserve"> </w:t>
      </w:r>
      <w:r>
        <w:t xml:space="preserve">raised manually.</w:t>
      </w:r>
    </w:p>
    <w:p>
      <w:pPr>
        <w:numPr>
          <w:ilvl w:val="0"/>
          <w:numId w:val="1005"/>
        </w:numPr>
        <w:pStyle w:val="Compact"/>
      </w:pPr>
      <w:r>
        <w:t xml:space="preserve">Requirement validation against BOQ, current stock and open POs at</w:t>
      </w:r>
      <w:r>
        <w:t xml:space="preserve"> </w:t>
      </w:r>
      <w:r>
        <w:t xml:space="preserve">time of request.</w:t>
      </w:r>
    </w:p>
    <w:p>
      <w:pPr>
        <w:numPr>
          <w:ilvl w:val="0"/>
          <w:numId w:val="1005"/>
        </w:numPr>
        <w:pStyle w:val="Compact"/>
      </w:pPr>
      <w:r>
        <w:t xml:space="preserve">RFQ: supplier panel selection (from the synced Supplier master),</w:t>
      </w:r>
      <w:r>
        <w:t xml:space="preserve"> </w:t>
      </w:r>
      <w:r>
        <w:t xml:space="preserve">manual send (email in R1, no supplier portal), manual response entry.</w:t>
      </w:r>
    </w:p>
    <w:p>
      <w:pPr>
        <w:numPr>
          <w:ilvl w:val="0"/>
          <w:numId w:val="1005"/>
        </w:numPr>
        <w:pStyle w:val="Compact"/>
      </w:pPr>
      <w:r>
        <w:t xml:space="preserve">Quotation comparison: price, freight, tax, delivery, payment terms —</w:t>
      </w:r>
      <w:r>
        <w:t xml:space="preserve"> </w:t>
      </w:r>
      <w:r>
        <w:t xml:space="preserve">entered manually, compared in a table.</w:t>
      </w:r>
      <w:r>
        <w:t xml:space="preserve"> </w:t>
      </w:r>
      <w:r>
        <w:rPr>
          <w:b/>
        </w:rPr>
        <w:t xml:space="preserve">No AI best-value</w:t>
      </w:r>
      <w:r>
        <w:rPr>
          <w:b/>
        </w:rPr>
        <w:t xml:space="preserve"> </w:t>
      </w:r>
      <w:r>
        <w:rPr>
          <w:b/>
        </w:rPr>
        <w:t xml:space="preserve">recommendation in R1</w:t>
      </w:r>
      <w:r>
        <w:t xml:space="preserve"> </w:t>
      </w:r>
      <w:r>
        <w:t xml:space="preserve">(that’s the Procurement Risk Agent, R3);</w:t>
      </w:r>
      <w:r>
        <w:t xml:space="preserve"> </w:t>
      </w:r>
      <w:r>
        <w:t xml:space="preserve">R1 shows the comparison table and lets the user pick.</w:t>
      </w:r>
    </w:p>
    <w:p>
      <w:pPr>
        <w:numPr>
          <w:ilvl w:val="0"/>
          <w:numId w:val="1005"/>
        </w:numPr>
        <w:pStyle w:val="Compact"/>
      </w:pPr>
      <w:r>
        <w:t xml:space="preserve">Purchase Order creation from an approved quotation or request, with</w:t>
      </w:r>
      <w:r>
        <w:t xml:space="preserve"> </w:t>
      </w:r>
      <w:r>
        <w:t xml:space="preserve">project/BOQ line linkage on every line.</w:t>
      </w:r>
    </w:p>
    <w:p>
      <w:pPr>
        <w:numPr>
          <w:ilvl w:val="0"/>
          <w:numId w:val="1005"/>
        </w:numPr>
        <w:pStyle w:val="Compact"/>
      </w:pPr>
      <w:r>
        <w:t xml:space="preserve">PO approval routing by amount threshold (project-level config from</w:t>
      </w:r>
      <w:r>
        <w:t xml:space="preserve"> </w:t>
      </w:r>
      <w:r>
        <w:t xml:space="preserve">Section 6.2), sequential only in R1 — no parallel/delegated approval</w:t>
      </w:r>
      <w:r>
        <w:t xml:space="preserve"> </w:t>
      </w:r>
      <w:r>
        <w:t xml:space="preserve">chains (that’s Section 19 of the blueprint, R2+).</w:t>
      </w:r>
    </w:p>
    <w:p>
      <w:pPr>
        <w:numPr>
          <w:ilvl w:val="0"/>
          <w:numId w:val="1005"/>
        </w:numPr>
        <w:pStyle w:val="Compact"/>
      </w:pPr>
      <w:r>
        <w:t xml:space="preserve">Receipt/GRN, handed off to Inventory (Section 6.5) and to SmartERP</w:t>
      </w:r>
      <w:r>
        <w:t xml:space="preserve"> </w:t>
      </w:r>
      <w:r>
        <w:t xml:space="preserve">(Section 9.2) for the Purchase Bill / three-way match SmartERP already</w:t>
      </w:r>
      <w:r>
        <w:t xml:space="preserve"> </w:t>
      </w:r>
      <w:r>
        <w:t xml:space="preserve">performs.</w:t>
      </w:r>
    </w:p>
    <w:p>
      <w:pPr>
        <w:numPr>
          <w:ilvl w:val="0"/>
          <w:numId w:val="1005"/>
        </w:numPr>
        <w:pStyle w:val="Compact"/>
      </w:pPr>
      <w:r>
        <w:t xml:space="preserve">Procurement Risk Controls in R1, built as</w:t>
      </w:r>
      <w:r>
        <w:t xml:space="preserve"> </w:t>
      </w:r>
      <w:r>
        <w:rPr>
          <w:b/>
        </w:rPr>
        <w:t xml:space="preserve">deterministic rule checks,</w:t>
      </w:r>
      <w:r>
        <w:rPr>
          <w:b/>
        </w:rPr>
        <w:t xml:space="preserve"> </w:t>
      </w:r>
      <w:r>
        <w:rPr>
          <w:b/>
        </w:rPr>
        <w:t xml:space="preserve">not AI</w:t>
      </w:r>
      <w:r>
        <w:t xml:space="preserve">: PO quantity exceeds remaining requirement (hard warning); PO</w:t>
      </w:r>
      <w:r>
        <w:t xml:space="preserve"> </w:t>
      </w:r>
      <w:r>
        <w:t xml:space="preserve">rate exceeds estimate by a configured percentage (hard warning,</w:t>
      </w:r>
      <w:r>
        <w:t xml:space="preserve"> </w:t>
      </w:r>
      <w:r>
        <w:t xml:space="preserve">override with reason). The blueprint’s fuller risk list (supplier</w:t>
      </w:r>
      <w:r>
        <w:t xml:space="preserve"> </w:t>
      </w:r>
      <w:r>
        <w:t xml:space="preserve">concentration, split-purchase pattern, delivery lead-time conflict) is</w:t>
      </w:r>
      <w:r>
        <w:t xml:space="preserve"> </w:t>
      </w:r>
      <w:r>
        <w:t xml:space="preserve">R3 — those need historical pattern analysis, which is exactly what the</w:t>
      </w:r>
      <w:r>
        <w:t xml:space="preserve"> </w:t>
      </w:r>
      <w:r>
        <w:t xml:space="preserve">AI Control Plane is for.</w:t>
      </w:r>
    </w:p>
    <w:p>
      <w:pPr>
        <w:pStyle w:val="Heading3"/>
      </w:pPr>
      <w:bookmarkStart w:id="31" w:name="inventory-basic"/>
      <w:r>
        <w:t xml:space="preserve">6.5 Inventory (basic)</w:t>
      </w:r>
      <w:bookmarkEnd w:id="31"/>
    </w:p>
    <w:p>
      <w:pPr>
        <w:numPr>
          <w:ilvl w:val="0"/>
          <w:numId w:val="1006"/>
        </w:numPr>
        <w:pStyle w:val="Compact"/>
      </w:pPr>
      <w:r>
        <w:t xml:space="preserve">Warehouse and project-site stock locations.</w:t>
      </w:r>
    </w:p>
    <w:p>
      <w:pPr>
        <w:numPr>
          <w:ilvl w:val="0"/>
          <w:numId w:val="1006"/>
        </w:numPr>
        <w:pStyle w:val="Compact"/>
      </w:pPr>
      <w:r>
        <w:t xml:space="preserve">Goods receipt against PO (from 6.4).</w:t>
      </w:r>
    </w:p>
    <w:p>
      <w:pPr>
        <w:numPr>
          <w:ilvl w:val="0"/>
          <w:numId w:val="1006"/>
        </w:numPr>
        <w:pStyle w:val="Compact"/>
      </w:pPr>
      <w:r>
        <w:t xml:space="preserve">Stock transfer between warehouse and project site.</w:t>
      </w:r>
    </w:p>
    <w:p>
      <w:pPr>
        <w:numPr>
          <w:ilvl w:val="0"/>
          <w:numId w:val="1006"/>
        </w:numPr>
        <w:pStyle w:val="Compact"/>
      </w:pPr>
      <w:r>
        <w:t xml:space="preserve">Material issue to an activity/work package (from 6.6) or to an</w:t>
      </w:r>
      <w:r>
        <w:t xml:space="preserve"> </w:t>
      </w:r>
      <w:r>
        <w:t xml:space="preserve">employee.</w:t>
      </w:r>
    </w:p>
    <w:p>
      <w:pPr>
        <w:numPr>
          <w:ilvl w:val="0"/>
          <w:numId w:val="1006"/>
        </w:numPr>
        <w:pStyle w:val="Compact"/>
      </w:pPr>
      <w:r>
        <w:t xml:space="preserve">Material return.</w:t>
      </w:r>
    </w:p>
    <w:p>
      <w:pPr>
        <w:numPr>
          <w:ilvl w:val="0"/>
          <w:numId w:val="1006"/>
        </w:numPr>
        <w:pStyle w:val="Compact"/>
      </w:pPr>
      <w:r>
        <w:t xml:space="preserve">Item-level and project-level stock ledger (running balance, not just</w:t>
      </w:r>
      <w:r>
        <w:t xml:space="preserve"> </w:t>
      </w:r>
      <w:r>
        <w:t xml:space="preserve">a transaction log).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Out of R1:</w:t>
      </w:r>
      <w:r>
        <w:t xml:space="preserve"> </w:t>
      </w:r>
      <w:r>
        <w:t xml:space="preserve">stock adjustment-with-approval workflow, leftover</w:t>
      </w:r>
      <w:r>
        <w:t xml:space="preserve"> </w:t>
      </w:r>
      <w:r>
        <w:t xml:space="preserve">material recovery/reassignment, aging and excess-stock reporting —</w:t>
      </w:r>
      <w:r>
        <w:t xml:space="preserve"> </w:t>
      </w:r>
      <w:r>
        <w:t xml:space="preserve">all listed in the blueprint’s Domain 5 but not required for the R1</w:t>
      </w:r>
      <w:r>
        <w:t xml:space="preserve"> </w:t>
      </w:r>
      <w:r>
        <w:t xml:space="preserve">goal of</w:t>
      </w:r>
      <w:r>
        <w:t xml:space="preserve"> </w:t>
      </w:r>
      <w:r>
        <w:t xml:space="preserve">“</w:t>
      </w:r>
      <w:r>
        <w:t xml:space="preserve">replace fragmented project/procurement spreadsheets.</w:t>
      </w:r>
      <w:r>
        <w:t xml:space="preserve">”</w:t>
      </w:r>
    </w:p>
    <w:p>
      <w:pPr>
        <w:pStyle w:val="Heading3"/>
      </w:pPr>
      <w:bookmarkStart w:id="32" w:name="site-execution-basic"/>
      <w:r>
        <w:t xml:space="preserve">6.6 Site Execution (basic)</w:t>
      </w:r>
      <w:bookmarkEnd w:id="32"/>
    </w:p>
    <w:p>
      <w:pPr>
        <w:numPr>
          <w:ilvl w:val="0"/>
          <w:numId w:val="1007"/>
        </w:numPr>
        <w:pStyle w:val="Compact"/>
      </w:pPr>
      <w:r>
        <w:t xml:space="preserve">Work packages / activities per project, linked to BOQ lines.</w:t>
      </w:r>
    </w:p>
    <w:p>
      <w:pPr>
        <w:numPr>
          <w:ilvl w:val="0"/>
          <w:numId w:val="1007"/>
        </w:numPr>
        <w:pStyle w:val="Compact"/>
      </w:pPr>
      <w:r>
        <w:t xml:space="preserve">Periodic (not necessarily daily) progress entry: completed quantity</w:t>
      </w:r>
      <w:r>
        <w:t xml:space="preserve"> </w:t>
      </w:r>
      <w:r>
        <w:t xml:space="preserve">by BOQ line.</w:t>
      </w:r>
    </w:p>
    <w:p>
      <w:pPr>
        <w:numPr>
          <w:ilvl w:val="0"/>
          <w:numId w:val="1007"/>
        </w:numPr>
        <w:pStyle w:val="Compact"/>
      </w:pPr>
      <w:r>
        <w:t xml:space="preserve">Material consumption entry, linked to the activity.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Out of R1:</w:t>
      </w:r>
      <w:r>
        <w:t xml:space="preserve"> </w:t>
      </w:r>
      <w:r>
        <w:t xml:space="preserve">photo/evidence capture, offline-tolerant mobile entry,</w:t>
      </w:r>
      <w:r>
        <w:t xml:space="preserve"> </w:t>
      </w:r>
      <w:r>
        <w:t xml:space="preserve">issue/blocker reporting, formal progress certification workflow (a</w:t>
      </w:r>
      <w:r>
        <w:t xml:space="preserve"> </w:t>
      </w:r>
      <w:r>
        <w:t xml:space="preserve">progress record in R1 is direct-entry by the Project Manager or Site</w:t>
      </w:r>
      <w:r>
        <w:t xml:space="preserve"> </w:t>
      </w:r>
      <w:r>
        <w:t xml:space="preserve">Engineer, not a submit-then-certify two-step). Certification is</w:t>
      </w:r>
      <w:r>
        <w:t xml:space="preserve"> </w:t>
      </w:r>
      <w:r>
        <w:t xml:space="preserve">required starting R2 because it gates billing, which doesn’t exist</w:t>
      </w:r>
      <w:r>
        <w:t xml:space="preserve"> </w:t>
      </w:r>
      <w:r>
        <w:t xml:space="preserve">yet in R1.</w:t>
      </w:r>
    </w:p>
    <w:p>
      <w:pPr>
        <w:pStyle w:val="Heading3"/>
      </w:pPr>
      <w:bookmarkStart w:id="33" w:name="Xacd71158b56544948d843beeb2dcd9bcbb924f6"/>
      <w:r>
        <w:t xml:space="preserve">6.7 Cost Visibility (partial Domain 10 + minimal Domain 11)</w:t>
      </w:r>
      <w:bookmarkEnd w:id="33"/>
    </w:p>
    <w:p>
      <w:pPr>
        <w:numPr>
          <w:ilvl w:val="0"/>
          <w:numId w:val="1008"/>
        </w:numPr>
        <w:pStyle w:val="Compact"/>
      </w:pPr>
      <w:r>
        <w:t xml:space="preserve">Per project: Budget vs. Committed (open PO value) vs. Actual</w:t>
      </w:r>
      <w:r>
        <w:t xml:space="preserve"> </w:t>
      </w:r>
      <w:r>
        <w:t xml:space="preserve">(received/GRN value) — the three states R1’s data actually supports.</w:t>
      </w:r>
      <w:r>
        <w:t xml:space="preserve"> </w:t>
      </w:r>
      <w:r>
        <w:rPr>
          <w:b/>
        </w:rPr>
        <w:t xml:space="preserve">Forecast is out of R1</w:t>
      </w:r>
      <w:r>
        <w:t xml:space="preserve"> </w:t>
      </w:r>
      <w:r>
        <w:t xml:space="preserve">— forecast-to-complete needs a progress →</w:t>
      </w:r>
      <w:r>
        <w:t xml:space="preserve"> </w:t>
      </w:r>
      <w:r>
        <w:t xml:space="preserve">cost projection model that the blueprint places in Domain 10 generally</w:t>
      </w:r>
      <w:r>
        <w:t xml:space="preserve"> </w:t>
      </w:r>
      <w:r>
        <w:t xml:space="preserve">but which only becomes meaningful once R2’s billing/subcontract data</w:t>
      </w:r>
      <w:r>
        <w:t xml:space="preserve"> </w:t>
      </w:r>
      <w:r>
        <w:t xml:space="preserve">exists alongside it.</w:t>
      </w:r>
    </w:p>
    <w:p>
      <w:pPr>
        <w:numPr>
          <w:ilvl w:val="0"/>
          <w:numId w:val="1008"/>
        </w:numPr>
        <w:pStyle w:val="Compact"/>
      </w:pPr>
      <w:r>
        <w:t xml:space="preserve">A single project cost-summary screen (budget/committed/actual by cost</w:t>
      </w:r>
      <w:r>
        <w:t xml:space="preserve"> </w:t>
      </w:r>
      <w:r>
        <w:t xml:space="preserve">category). Not a portfolio-level</w:t>
      </w:r>
      <w:r>
        <w:t xml:space="preserve"> </w:t>
      </w:r>
      <w:r>
        <w:t xml:space="preserve">“</w:t>
      </w:r>
      <w:r>
        <w:t xml:space="preserve">Management Command Center</w:t>
      </w:r>
      <w:r>
        <w:t xml:space="preserve">”</w:t>
      </w:r>
      <w:r>
        <w:t xml:space="preserve"> </w:t>
      </w:r>
      <w:r>
        <w:t xml:space="preserve">— that’s</w:t>
      </w:r>
      <w:r>
        <w:t xml:space="preserve"> </w:t>
      </w:r>
      <w:r>
        <w:t xml:space="preserve">explicitly a later-release surface (blueprint Section 25) that needs</w:t>
      </w:r>
      <w:r>
        <w:t xml:space="preserve"> </w:t>
      </w:r>
      <w:r>
        <w:t xml:space="preserve">multiple projects’ worth of R2/R3 data to be worth building.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X3be9e37dc0d684a8f001e59b46cd55635d57025"/>
      <w:r>
        <w:t xml:space="preserve">7. Explicitly Deferred Blueprint Capabilities (R1)</w:t>
      </w:r>
      <w:bookmarkEnd w:id="34"/>
    </w:p>
    <w:p>
      <w:pPr>
        <w:pStyle w:val="FirstParagraph"/>
      </w:pPr>
      <w:r>
        <w:t xml:space="preserve">Listed once here for traceability back to the blueprint’s own section</w:t>
      </w:r>
      <w:r>
        <w:t xml:space="preserve"> </w:t>
      </w:r>
      <w:r>
        <w:t xml:space="preserve">numbers, so nothing gets silently dropped between this PRD and later</w:t>
      </w:r>
      <w:r>
        <w:t xml:space="preserve"> </w:t>
      </w:r>
      <w:r>
        <w:t xml:space="preserve">release planning:</w:t>
      </w:r>
    </w:p>
    <w:p>
      <w:pPr>
        <w:numPr>
          <w:ilvl w:val="0"/>
          <w:numId w:val="1009"/>
        </w:numPr>
        <w:pStyle w:val="Compact"/>
      </w:pPr>
      <w:r>
        <w:t xml:space="preserve">Domain 7 Subcontracting (blueprint §11) → R2</w:t>
      </w:r>
    </w:p>
    <w:p>
      <w:pPr>
        <w:numPr>
          <w:ilvl w:val="0"/>
          <w:numId w:val="1009"/>
        </w:numPr>
        <w:pStyle w:val="Compact"/>
      </w:pPr>
      <w:r>
        <w:t xml:space="preserve">Domain 8 Change Orders (§12) → R2</w:t>
      </w:r>
    </w:p>
    <w:p>
      <w:pPr>
        <w:numPr>
          <w:ilvl w:val="0"/>
          <w:numId w:val="1009"/>
        </w:numPr>
        <w:pStyle w:val="Compact"/>
      </w:pPr>
      <w:r>
        <w:t xml:space="preserve">Domain 9 Customer Billing (§13) → R2</w:t>
      </w:r>
    </w:p>
    <w:p>
      <w:pPr>
        <w:numPr>
          <w:ilvl w:val="0"/>
          <w:numId w:val="1009"/>
        </w:numPr>
        <w:pStyle w:val="Compact"/>
      </w:pPr>
      <w:r>
        <w:t xml:space="preserve">Full Domain 10 Cost &amp; Profitability, forecast fields (§14) → R2</w:t>
      </w:r>
    </w:p>
    <w:p>
      <w:pPr>
        <w:numPr>
          <w:ilvl w:val="0"/>
          <w:numId w:val="1009"/>
        </w:numPr>
        <w:pStyle w:val="Compact"/>
      </w:pPr>
      <w:r>
        <w:t xml:space="preserve">Domain 11 full Project MIS / Control Tower (§15) → R2/R3</w:t>
      </w:r>
    </w:p>
    <w:p>
      <w:pPr>
        <w:numPr>
          <w:ilvl w:val="0"/>
          <w:numId w:val="1009"/>
        </w:numPr>
        <w:pStyle w:val="Compact"/>
      </w:pPr>
      <w:r>
        <w:t xml:space="preserve">Domain 12 AI Control Plane, all nine agents (§16) → R3</w:t>
      </w:r>
    </w:p>
    <w:p>
      <w:pPr>
        <w:numPr>
          <w:ilvl w:val="0"/>
          <w:numId w:val="1009"/>
        </w:numPr>
        <w:pStyle w:val="Compact"/>
      </w:pPr>
      <w:r>
        <w:t xml:space="preserve">Field Mobile App (§24, §27) → not yet scheduled</w:t>
      </w:r>
    </w:p>
    <w:p>
      <w:pPr>
        <w:numPr>
          <w:ilvl w:val="0"/>
          <w:numId w:val="1009"/>
        </w:numPr>
        <w:pStyle w:val="Compact"/>
      </w:pPr>
      <w:r>
        <w:t xml:space="preserve">Supplier/Customer portals (§21, §24) → not yet scheduled</w:t>
      </w:r>
    </w:p>
    <w:p>
      <w:pPr>
        <w:numPr>
          <w:ilvl w:val="0"/>
          <w:numId w:val="1009"/>
        </w:numPr>
        <w:pStyle w:val="Compact"/>
      </w:pPr>
      <w:r>
        <w:t xml:space="preserve">Document Intelligence/OCR (§20) → R2+</w:t>
      </w:r>
    </w:p>
    <w:p>
      <w:pPr>
        <w:numPr>
          <w:ilvl w:val="0"/>
          <w:numId w:val="1009"/>
        </w:numPr>
        <w:pStyle w:val="Compact"/>
      </w:pPr>
      <w:r>
        <w:t xml:space="preserve">Work Order Management, Scheduling &amp; Dispatch, Asset History (Service</w:t>
      </w:r>
      <w:r>
        <w:t xml:space="preserve"> </w:t>
      </w:r>
      <w:r>
        <w:t xml:space="preserve">Layer, §4) → not yet scheduled, separate phase per blueprint §5’s own</w:t>
      </w:r>
      <w:r>
        <w:t xml:space="preserve"> </w:t>
      </w:r>
      <w:r>
        <w:t xml:space="preserve">Suggested Sequencing note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data-model-r1-pilot-entities"/>
      <w:r>
        <w:t xml:space="preserve">8. Data Model — R1 Pilot Entities</w:t>
      </w:r>
      <w:bookmarkEnd w:id="35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Key fields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Relationships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Organisation</w:t>
            </w:r>
          </w:p>
        </w:tc>
        <w:tc>
          <w:p>
            <w:pPr>
              <w:pStyle w:val="Compact"/>
              <w:jc w:val="left"/>
            </w:pPr>
            <w:r>
              <w:t xml:space="preserve">name, tenant config</w:t>
            </w:r>
          </w:p>
        </w:tc>
        <w:tc>
          <w:p>
            <w:pPr>
              <w:pStyle w:val="Compact"/>
              <w:jc w:val="left"/>
            </w:pPr>
            <w:r>
              <w:t xml:space="preserve">owns users, projects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p>
            <w:pPr>
              <w:pStyle w:val="Compact"/>
              <w:jc w:val="left"/>
            </w:pPr>
            <w:r>
              <w:t xml:space="preserve">identity, role</w:t>
            </w:r>
          </w:p>
        </w:tc>
        <w:tc>
          <w:p>
            <w:pPr>
              <w:pStyle w:val="Compact"/>
              <w:jc w:val="left"/>
            </w:pPr>
            <w:r>
              <w:t xml:space="preserve">belongs to organisation, assigned to projects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 (synced)</w:t>
            </w:r>
          </w:p>
        </w:tc>
        <w:tc>
          <w:p>
            <w:pPr>
              <w:pStyle w:val="Compact"/>
              <w:jc w:val="left"/>
            </w:pPr>
            <w:r>
              <w:t xml:space="preserve">external ID (SmartERP BP), name, GSTIN</w:t>
            </w:r>
          </w:p>
        </w:tc>
        <w:tc>
          <w:p>
            <w:pPr>
              <w:pStyle w:val="Compact"/>
              <w:jc w:val="left"/>
            </w:pPr>
            <w:r>
              <w:t xml:space="preserve">referenced by Project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Supplier (synced)</w:t>
            </w:r>
          </w:p>
        </w:tc>
        <w:tc>
          <w:p>
            <w:pPr>
              <w:pStyle w:val="Compact"/>
              <w:jc w:val="left"/>
            </w:pPr>
            <w:r>
              <w:t xml:space="preserve">external ID (SmartERP BP), name, GSTIN</w:t>
            </w:r>
          </w:p>
        </w:tc>
        <w:tc>
          <w:p>
            <w:pPr>
              <w:pStyle w:val="Compact"/>
              <w:jc w:val="left"/>
            </w:pPr>
            <w:r>
              <w:t xml:space="preserve">referenced by RFQ, PO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Item (synced)</w:t>
            </w:r>
          </w:p>
        </w:tc>
        <w:tc>
          <w:p>
            <w:pPr>
              <w:pStyle w:val="Compact"/>
              <w:jc w:val="left"/>
            </w:pPr>
            <w:r>
              <w:t xml:space="preserve">external ID (SmartERP Item), code, UOM</w:t>
            </w:r>
          </w:p>
        </w:tc>
        <w:tc>
          <w:p>
            <w:pPr>
              <w:pStyle w:val="Compact"/>
              <w:jc w:val="left"/>
            </w:pPr>
            <w:r>
              <w:t xml:space="preserve">referenced by BOQ Line, MR, PO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p>
            <w:pPr>
              <w:pStyle w:val="Compact"/>
              <w:jc w:val="left"/>
            </w:pPr>
            <w:r>
              <w:t xml:space="preserve">code, customer ref, state, dates</w:t>
            </w:r>
          </w:p>
        </w:tc>
        <w:tc>
          <w:p>
            <w:pPr>
              <w:pStyle w:val="Compact"/>
              <w:jc w:val="left"/>
            </w:pPr>
            <w:r>
              <w:t xml:space="preserve">owns Sites, BOQ, MRs, POs, Activities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 Site</w:t>
            </w:r>
          </w:p>
        </w:tc>
        <w:tc>
          <w:p>
            <w:pPr>
              <w:pStyle w:val="Compact"/>
              <w:jc w:val="left"/>
            </w:pPr>
            <w:r>
              <w:t xml:space="preserve">name, address, project ref</w:t>
            </w:r>
          </w:p>
        </w:tc>
        <w:tc>
          <w:p>
            <w:pPr>
              <w:pStyle w:val="Compact"/>
              <w:jc w:val="left"/>
            </w:pPr>
            <w:r>
              <w:t xml:space="preserve">owns stock location, activities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Contract</w:t>
            </w:r>
          </w:p>
        </w:tc>
        <w:tc>
          <w:p>
            <w:pPr>
              <w:pStyle w:val="Compact"/>
              <w:jc w:val="left"/>
            </w:pPr>
            <w:r>
              <w:t xml:space="preserve">project ref, value, currency, terms</w:t>
            </w:r>
          </w:p>
        </w:tc>
        <w:tc>
          <w:p>
            <w:pPr>
              <w:pStyle w:val="Compact"/>
              <w:jc w:val="left"/>
            </w:pPr>
            <w:r>
              <w:t xml:space="preserve">belongs to Project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BOQ</w:t>
            </w:r>
          </w:p>
        </w:tc>
        <w:tc>
          <w:p>
            <w:pPr>
              <w:pStyle w:val="Compact"/>
              <w:jc w:val="left"/>
            </w:pPr>
            <w:r>
              <w:t xml:space="preserve">project ref, version, status</w:t>
            </w:r>
          </w:p>
        </w:tc>
        <w:tc>
          <w:p>
            <w:pPr>
              <w:pStyle w:val="Compact"/>
              <w:jc w:val="left"/>
            </w:pPr>
            <w:r>
              <w:t xml:space="preserve">owns BOQ Lines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BOQ Line</w:t>
            </w:r>
          </w:p>
        </w:tc>
        <w:tc>
          <w:p>
            <w:pPr>
              <w:pStyle w:val="Compact"/>
              <w:jc w:val="left"/>
            </w:pPr>
            <w:r>
              <w:t xml:space="preserve">description, item ref, qty, rate, category</w:t>
            </w:r>
          </w:p>
        </w:tc>
        <w:tc>
          <w:p>
            <w:pPr>
              <w:pStyle w:val="Compact"/>
              <w:jc w:val="left"/>
            </w:pPr>
            <w:r>
              <w:t xml:space="preserve">belongs to BOQ; referenced by Estimate, MR, Activity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Estimate/Budget</w:t>
            </w:r>
          </w:p>
        </w:tc>
        <w:tc>
          <w:p>
            <w:pPr>
              <w:pStyle w:val="Compact"/>
              <w:jc w:val="left"/>
            </w:pPr>
            <w:r>
              <w:t xml:space="preserve">BOQ line ref, cost components, version, approval status</w:t>
            </w:r>
          </w:p>
        </w:tc>
        <w:tc>
          <w:p>
            <w:pPr>
              <w:pStyle w:val="Compact"/>
              <w:jc w:val="left"/>
            </w:pPr>
            <w:r>
              <w:t xml:space="preserve">belongs to BOQ 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Material Request</w:t>
            </w:r>
          </w:p>
        </w:tc>
        <w:tc>
          <w:p>
            <w:pPr>
              <w:pStyle w:val="Compact"/>
              <w:jc w:val="left"/>
            </w:pPr>
            <w:r>
              <w:t xml:space="preserve">project/BOQ line ref, qty, status</w:t>
            </w:r>
          </w:p>
        </w:tc>
        <w:tc>
          <w:p>
            <w:pPr>
              <w:pStyle w:val="Compact"/>
              <w:jc w:val="left"/>
            </w:pPr>
            <w:r>
              <w:t xml:space="preserve">referenced by RFQ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RFQ</w:t>
            </w:r>
          </w:p>
        </w:tc>
        <w:tc>
          <w:p>
            <w:pPr>
              <w:pStyle w:val="Compact"/>
              <w:jc w:val="left"/>
            </w:pPr>
            <w:r>
              <w:t xml:space="preserve">MR ref, supplier refs, status</w:t>
            </w:r>
          </w:p>
        </w:tc>
        <w:tc>
          <w:p>
            <w:pPr>
              <w:pStyle w:val="Compact"/>
              <w:jc w:val="left"/>
            </w:pPr>
            <w:r>
              <w:t xml:space="preserve">owns Quotations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Supplier Quotation</w:t>
            </w:r>
          </w:p>
        </w:tc>
        <w:tc>
          <w:p>
            <w:pPr>
              <w:pStyle w:val="Compact"/>
              <w:jc w:val="left"/>
            </w:pPr>
            <w:r>
              <w:t xml:space="preserve">RFQ ref, supplier ref, price/terms</w:t>
            </w:r>
          </w:p>
        </w:tc>
        <w:tc>
          <w:p>
            <w:pPr>
              <w:pStyle w:val="Compact"/>
              <w:jc w:val="left"/>
            </w:pPr>
            <w:r>
              <w:t xml:space="preserve">referenced by PO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Purchase Order</w:t>
            </w:r>
          </w:p>
        </w:tc>
        <w:tc>
          <w:p>
            <w:pPr>
              <w:pStyle w:val="Compact"/>
              <w:jc w:val="left"/>
            </w:pPr>
            <w:r>
              <w:t xml:space="preserve">project/BOQ line ref, supplier ref, lines, approval status</w:t>
            </w:r>
          </w:p>
        </w:tc>
        <w:tc>
          <w:p>
            <w:pPr>
              <w:pStyle w:val="Compact"/>
              <w:jc w:val="left"/>
            </w:pPr>
            <w:r>
              <w:t xml:space="preserve">owns Receipts;</w:t>
            </w:r>
            <w:r>
              <w:t xml:space="preserve"> </w:t>
            </w:r>
            <w:r>
              <w:rPr>
                <w:b/>
              </w:rPr>
              <w:t xml:space="preserve">source of record — pushed to SmartERP as a pre-approved shadow PO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Receipt (GRN)</w:t>
            </w:r>
          </w:p>
        </w:tc>
        <w:tc>
          <w:p>
            <w:pPr>
              <w:pStyle w:val="Compact"/>
              <w:jc w:val="left"/>
            </w:pPr>
            <w:r>
              <w:t xml:space="preserve">PO ref, qty, location</w:t>
            </w:r>
          </w:p>
        </w:tc>
        <w:tc>
          <w:p>
            <w:pPr>
              <w:pStyle w:val="Compact"/>
              <w:jc w:val="left"/>
            </w:pPr>
            <w:r>
              <w:t xml:space="preserve">updates Stock Ledger;</w:t>
            </w:r>
            <w:r>
              <w:t xml:space="preserve"> </w:t>
            </w:r>
            <w:r>
              <w:rPr>
                <w:b/>
              </w:rPr>
              <w:t xml:space="preserve">pushed to SmartERP against the shadow PO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Stock Ledger Entry</w:t>
            </w:r>
          </w:p>
        </w:tc>
        <w:tc>
          <w:p>
            <w:pPr>
              <w:pStyle w:val="Compact"/>
              <w:jc w:val="left"/>
            </w:pPr>
            <w:r>
              <w:t xml:space="preserve">item, location, qty, transaction type</w:t>
            </w:r>
          </w:p>
        </w:tc>
        <w:tc>
          <w:p>
            <w:pPr>
              <w:pStyle w:val="Compact"/>
              <w:jc w:val="left"/>
            </w:pPr>
            <w:r>
              <w:t xml:space="preserve">derived from Receipt/Transfer/Issue/Return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Activity / Work Package</w:t>
            </w:r>
          </w:p>
        </w:tc>
        <w:tc>
          <w:p>
            <w:pPr>
              <w:pStyle w:val="Compact"/>
              <w:jc w:val="left"/>
            </w:pPr>
            <w:r>
              <w:t xml:space="preserve">project/BOQ line ref</w:t>
            </w:r>
          </w:p>
        </w:tc>
        <w:tc>
          <w:p>
            <w:pPr>
              <w:pStyle w:val="Compact"/>
              <w:jc w:val="left"/>
            </w:pPr>
            <w:r>
              <w:t xml:space="preserve">owns Progress Records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Progress Record</w:t>
            </w:r>
          </w:p>
        </w:tc>
        <w:tc>
          <w:p>
            <w:pPr>
              <w:pStyle w:val="Compact"/>
              <w:jc w:val="left"/>
            </w:pPr>
            <w:r>
              <w:t xml:space="preserve">activity ref, quantity, date</w:t>
            </w:r>
          </w:p>
        </w:tc>
        <w:tc>
          <w:p>
            <w:pPr>
              <w:pStyle w:val="Compact"/>
              <w:jc w:val="left"/>
            </w:pPr>
            <w:r>
              <w:t xml:space="preserve">references BOQ Line for billable-quantity math (used in R2)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integration-with-smarterp"/>
      <w:r>
        <w:t xml:space="preserve">9. Integration with SmartERP</w:t>
      </w:r>
      <w:bookmarkEnd w:id="36"/>
    </w:p>
    <w:p>
      <w:pPr>
        <w:pStyle w:val="FirstParagraph"/>
      </w:pPr>
      <w:r>
        <w:t xml:space="preserve">This is the piece the blueprint leaves as</w:t>
      </w:r>
      <w:r>
        <w:t xml:space="preserve"> </w:t>
      </w:r>
      <w:r>
        <w:t xml:space="preserve">“</w:t>
      </w:r>
      <w:r>
        <w:t xml:space="preserve">API-first integration… a</w:t>
      </w:r>
      <w:r>
        <w:t xml:space="preserve"> </w:t>
      </w:r>
      <w:r>
        <w:t xml:space="preserve">first-class endpoint</w:t>
      </w:r>
      <w:r>
        <w:t xml:space="preserve">”</w:t>
      </w:r>
      <w:r>
        <w:t xml:space="preserve"> </w:t>
      </w:r>
      <w:r>
        <w:t xml:space="preserve">without specifying — R1 needs it specified</w:t>
      </w:r>
      <w:r>
        <w:t xml:space="preserve"> </w:t>
      </w:r>
      <w:r>
        <w:t xml:space="preserve">concretely, because Procurement (Section 6.4) doesn’t function without</w:t>
      </w:r>
      <w:r>
        <w:t xml:space="preserve"> </w:t>
      </w:r>
      <w:r>
        <w:t xml:space="preserve">it.</w:t>
      </w:r>
    </w:p>
    <w:p>
      <w:pPr>
        <w:pStyle w:val="Heading3"/>
      </w:pPr>
      <w:bookmarkStart w:id="37" w:name="X28f58b34ff88b921a7b83cbeefeae585a7dad67"/>
      <w:r>
        <w:t xml:space="preserve">9.1 Master Data (SmartERP → Project OS, one-way in R1)</w:t>
      </w:r>
      <w:bookmarkEnd w:id="37"/>
    </w:p>
    <w:p>
      <w:pPr>
        <w:pStyle w:val="FirstParagraph"/>
      </w:pPr>
      <w:r>
        <w:t xml:space="preserve">SmartERP is the system of record for</w:t>
      </w:r>
      <w:r>
        <w:t xml:space="preserve"> </w:t>
      </w:r>
      <w:r>
        <w:rPr>
          <w:b/>
        </w:rPr>
        <w:t xml:space="preserve">Customer, Supplier (Business</w:t>
      </w:r>
      <w:r>
        <w:rPr>
          <w:b/>
        </w:rPr>
        <w:t xml:space="preserve"> </w:t>
      </w:r>
      <w:r>
        <w:rPr>
          <w:b/>
        </w:rPr>
        <w:t xml:space="preserve">Partner), Item, and Company/Branch</w:t>
      </w:r>
      <w:r>
        <w:t xml:space="preserve">. The Project OS pulls these via a</w:t>
      </w:r>
      <w:r>
        <w:t xml:space="preserve"> </w:t>
      </w:r>
      <w:r>
        <w:t xml:space="preserve">sync job (polling a SmartERP API endpoint; webhook-based push is a later</w:t>
      </w:r>
      <w:r>
        <w:t xml:space="preserve"> </w:t>
      </w:r>
      <w:r>
        <w:t xml:space="preserve">optimization, not required for R1) and stores a local read-only copy</w:t>
      </w:r>
      <w:r>
        <w:t xml:space="preserve"> </w:t>
      </w:r>
      <w:r>
        <w:t xml:space="preserve">keyed by SmartERP’s ID. Editing a customer/supplier/item still happens</w:t>
      </w:r>
      <w:r>
        <w:t xml:space="preserve"> </w:t>
      </w:r>
      <w:r>
        <w:t xml:space="preserve">in SmartERP; the Project OS reflects changes on next sync, not live.</w:t>
      </w:r>
    </w:p>
    <w:p>
      <w:pPr>
        <w:pStyle w:val="Heading3"/>
      </w:pPr>
      <w:bookmarkStart w:id="38" w:name="X9e05e843f45a2599b0ea9dc3f3ecabc6fce4a7b"/>
      <w:r>
        <w:t xml:space="preserve">9.2 Transaction Handoff (Project OS → SmartERP, one-way in R1)</w:t>
      </w:r>
      <w:bookmarkEnd w:id="38"/>
    </w:p>
    <w:p>
      <w:pPr>
        <w:pStyle w:val="FirstParagraph"/>
      </w:pPr>
      <w:r>
        <w:rPr>
          <w:b/>
        </w:rPr>
        <w:t xml:space="preserve">Decision: Project OS owns the PO.</w:t>
      </w:r>
      <w:r>
        <w:t xml:space="preserve"> </w:t>
      </w:r>
      <w:r>
        <w:t xml:space="preserve">It is created, approved (against</w:t>
      </w:r>
      <w:r>
        <w:t xml:space="preserve"> </w:t>
      </w:r>
      <w:r>
        <w:t xml:space="preserve">the project-level threshold from Section 6.2), and numbered entirely in</w:t>
      </w:r>
      <w:r>
        <w:t xml:space="preserve"> </w:t>
      </w:r>
      <w:r>
        <w:t xml:space="preserve">Project OS — that’s where the project/BOQ/budget context and the</w:t>
      </w:r>
      <w:r>
        <w:t xml:space="preserve"> </w:t>
      </w:r>
      <w:r>
        <w:t xml:space="preserve">approval logic the product exists for actually live. SmartERP is not</w:t>
      </w:r>
      <w:r>
        <w:t xml:space="preserve"> </w:t>
      </w:r>
      <w:r>
        <w:t xml:space="preserve">asked to re-approve it.</w:t>
      </w:r>
    </w:p>
    <w:p>
      <w:pPr>
        <w:pStyle w:val="BodyText"/>
      </w:pPr>
      <w:r>
        <w:t xml:space="preserve">Concrete flow:</w:t>
      </w:r>
    </w:p>
    <w:p>
      <w:pPr>
        <w:numPr>
          <w:ilvl w:val="0"/>
          <w:numId w:val="1010"/>
        </w:numPr>
        <w:pStyle w:val="Compact"/>
      </w:pPr>
      <w:r>
        <w:t xml:space="preserve">PO approved in Project OS → Project OS calls SmartERP’s integration</w:t>
      </w:r>
      <w:r>
        <w:t xml:space="preserve"> </w:t>
      </w:r>
      <w:r>
        <w:t xml:space="preserve">API to create a</w:t>
      </w:r>
      <w:r>
        <w:t xml:space="preserve"> </w:t>
      </w:r>
      <w:r>
        <w:rPr>
          <w:b/>
        </w:rPr>
        <w:t xml:space="preserve">shadow Purchase Order</w:t>
      </w:r>
      <w:r>
        <w:t xml:space="preserve">: same vendor, lines and</w:t>
      </w:r>
      <w:r>
        <w:t xml:space="preserve"> </w:t>
      </w:r>
      <w:r>
        <w:t xml:space="preserve">amounts, created directly in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status (bypassing SmartERP’s</w:t>
      </w:r>
      <w:r>
        <w:t xml:space="preserve"> </w:t>
      </w:r>
      <w:r>
        <w:t xml:space="preserve">own</w:t>
      </w:r>
      <w:r>
        <w:t xml:space="preserve"> </w:t>
      </w:r>
      <w:r>
        <w:rPr>
          <w:rStyle w:val="VerbatimChar"/>
        </w:rPr>
        <w:t xml:space="preserve">poApprovalThreshold</w:t>
      </w:r>
      <w:r>
        <w:t xml:space="preserve"> </w:t>
      </w:r>
      <w:r>
        <w:t xml:space="preserve">gate — approval already happened upstream),</w:t>
      </w:r>
      <w:r>
        <w:t xml:space="preserve"> </w:t>
      </w:r>
      <w:r>
        <w:t xml:space="preserve">tagged with</w:t>
      </w:r>
      <w:r>
        <w:t xml:space="preserve"> </w:t>
      </w:r>
      <w:r>
        <w:rPr>
          <w:rStyle w:val="VerbatimChar"/>
        </w:rPr>
        <w:t xml:space="preserve">externalRef = &lt;Project OS PO ID&gt;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externalSource = "project-os"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GRN recorded in Project OS → pushed the same way as a Receipt against</w:t>
      </w:r>
      <w:r>
        <w:t xml:space="preserve"> </w:t>
      </w:r>
      <w:r>
        <w:t xml:space="preserve">the shadow PO, feeding SmartERP’s existing PO → GRN → 3-way-match →</w:t>
      </w:r>
      <w:r>
        <w:t xml:space="preserve"> </w:t>
      </w:r>
      <w:r>
        <w:t xml:space="preserve">Purchase Bill flow (built and verified per</w:t>
      </w:r>
      <w:r>
        <w:t xml:space="preserve"> </w:t>
      </w:r>
      <w:r>
        <w:rPr>
          <w:rStyle w:val="VerbatimChar"/>
        </w:rPr>
        <w:t xml:space="preserve">mep-gap-analysis.docx</w:t>
      </w:r>
      <w:r>
        <w:t xml:space="preserve">)</w:t>
      </w:r>
      <w:r>
        <w:t xml:space="preserve"> </w:t>
      </w:r>
      <w:r>
        <w:t xml:space="preserve">exactly as if a SmartERP user had entered it directly.</w:t>
      </w:r>
    </w:p>
    <w:p>
      <w:pPr>
        <w:numPr>
          <w:ilvl w:val="0"/>
          <w:numId w:val="1010"/>
        </w:numPr>
        <w:pStyle w:val="Compact"/>
      </w:pPr>
      <w:r>
        <w:t xml:space="preserve">Purchase Bill / payment stays entirely inside SmartERP — Project OS</w:t>
      </w:r>
      <w:r>
        <w:t xml:space="preserve"> </w:t>
      </w:r>
      <w:r>
        <w:t xml:space="preserve">doesn’t see or need AP status for R1.</w:t>
      </w:r>
    </w:p>
    <w:p>
      <w:pPr>
        <w:pStyle w:val="FirstParagraph"/>
      </w:pPr>
      <w:r>
        <w:rPr>
          <w:b/>
        </w:rPr>
        <w:t xml:space="preserve">New SmartERP-side capability this requires</w:t>
      </w:r>
      <w:r>
        <w:t xml:space="preserve"> </w:t>
      </w:r>
      <w:r>
        <w:t xml:space="preserve">(not yet built as of</w:t>
      </w:r>
      <w:r>
        <w:t xml:space="preserve"> </w:t>
      </w:r>
      <w:r>
        <w:t xml:space="preserve">this PRD): a service-to-service endpoint to create a</w:t>
      </w:r>
      <w:r>
        <w:t xml:space="preserve"> </w:t>
      </w:r>
      <w:r>
        <w:rPr>
          <w:rStyle w:val="VerbatimChar"/>
        </w:rPr>
        <w:t xml:space="preserve">PurchaseOrder</w:t>
      </w:r>
      <w:r>
        <w:t xml:space="preserve"> </w:t>
      </w:r>
      <w:r>
        <w:t xml:space="preserve">pre-approved with an external reference, and a matching one for</w:t>
      </w:r>
      <w:r>
        <w:t xml:space="preserve"> </w:t>
      </w:r>
      <w:r>
        <w:rPr>
          <w:rStyle w:val="VerbatimChar"/>
        </w:rPr>
        <w:t xml:space="preserve">GoodsReceiptNote</w:t>
      </w:r>
      <w:r>
        <w:t xml:space="preserve">. Today</w:t>
      </w:r>
      <w:r>
        <w:t xml:space="preserve"> </w:t>
      </w:r>
      <w:r>
        <w:rPr>
          <w:rStyle w:val="VerbatimChar"/>
        </w:rPr>
        <w:t xml:space="preserve">routes/purchaseOrders.ts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routes/goodsReceiptNotes.ts</w:t>
      </w:r>
      <w:r>
        <w:t xml:space="preserve"> </w:t>
      </w:r>
      <w:r>
        <w:t xml:space="preserve">only accept normal user-authenticated</w:t>
      </w:r>
      <w:r>
        <w:t xml:space="preserve"> </w:t>
      </w:r>
      <w:r>
        <w:t xml:space="preserve">create calls that go through SmartERP’s own approval branch — this is</w:t>
      </w:r>
      <w:r>
        <w:t xml:space="preserve"> </w:t>
      </w:r>
      <w:r>
        <w:t xml:space="preserve">new surface area on SmartERP, not just new code in Project OS.</w:t>
      </w:r>
    </w:p>
    <w:p>
      <w:pPr>
        <w:pStyle w:val="BodyText"/>
      </w:pPr>
      <w:r>
        <w:t xml:space="preserve">Regular (non-project) SmartERP Purchase Orders — the vast majority of</w:t>
      </w:r>
      <w:r>
        <w:t xml:space="preserve"> </w:t>
      </w:r>
      <w:r>
        <w:t xml:space="preserve">existing Trading/Manufacturing usage — are entirely unaffected; the</w:t>
      </w:r>
      <w:r>
        <w:t xml:space="preserve"> </w:t>
      </w:r>
      <w:r>
        <w:t xml:space="preserve">shadow-PO path only fires for project-linked procurement originated in</w:t>
      </w:r>
      <w:r>
        <w:t xml:space="preserve"> </w:t>
      </w:r>
      <w:r>
        <w:t xml:space="preserve">Project OS.</w:t>
      </w:r>
    </w:p>
    <w:p>
      <w:pPr>
        <w:pStyle w:val="Heading3"/>
      </w:pPr>
      <w:bookmarkStart w:id="39" w:name="what-does-not-sync-in-r1"/>
      <w:r>
        <w:t xml:space="preserve">9.3 What Does Not Sync in R1</w:t>
      </w:r>
      <w:bookmarkEnd w:id="39"/>
    </w:p>
    <w:p>
      <w:pPr>
        <w:pStyle w:val="FirstParagraph"/>
      </w:pPr>
      <w:r>
        <w:t xml:space="preserve">No GL posting, no AP/AR balances, no GST computation — those stay</w:t>
      </w:r>
      <w:r>
        <w:t xml:space="preserve"> </w:t>
      </w:r>
      <w:r>
        <w:t xml:space="preserve">entirely inside SmartERP. The Project OS does not need to know</w:t>
      </w:r>
      <w:r>
        <w:t xml:space="preserve"> </w:t>
      </w:r>
      <w:r>
        <w:t xml:space="preserve">SmartERP’s Chart of Accounts to do anything in R1’s scope.</w:t>
      </w:r>
    </w:p>
    <w:p>
      <w:pPr>
        <w:pStyle w:val="Heading3"/>
      </w:pPr>
      <w:bookmarkStart w:id="40" w:name="X03794a52fa2169ec6a950ec4fea809771f57ce8"/>
      <w:r>
        <w:t xml:space="preserve">9.4 Open Question Carried Over: Project Site vs. Branch and GST</w:t>
      </w:r>
      <w:bookmarkEnd w:id="40"/>
    </w:p>
    <w:p>
      <w:pPr>
        <w:pStyle w:val="FirstParagraph"/>
      </w:pPr>
      <w:r>
        <w:t xml:space="preserve">Raised in the prior org-hierarchy discussion and not yet resolved: if a</w:t>
      </w:r>
      <w:r>
        <w:t xml:space="preserve"> </w:t>
      </w:r>
      <w:r>
        <w:t xml:space="preserve">Project Site sits in a different state than the SmartERP Branch that</w:t>
      </w:r>
      <w:r>
        <w:t xml:space="preserve"> </w:t>
      </w:r>
      <w:r>
        <w:t xml:space="preserve">transacts for it, GST determination (which SmartERP computes entirely</w:t>
      </w:r>
      <w:r>
        <w:t xml:space="preserve"> </w:t>
      </w:r>
      <w:r>
        <w:t xml:space="preserve">from Branch state code today) needs a decision — does the Project Site</w:t>
      </w:r>
      <w:r>
        <w:t xml:space="preserve"> </w:t>
      </w:r>
      <w:r>
        <w:t xml:space="preserve">carry its own state code that SmartERP’s GST logic consumes, or does</w:t>
      </w:r>
      <w:r>
        <w:t xml:space="preserve"> </w:t>
      </w:r>
      <w:r>
        <w:t xml:space="preserve">every cross-state project require a matching SmartERP Branch to exist?</w:t>
      </w:r>
      <w:r>
        <w:t xml:space="preserve"> </w:t>
      </w:r>
      <w:r>
        <w:t xml:space="preserve">This PRD does not resolve it; it’s listed as open in Section 15.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roles-permissions-r1"/>
      <w:r>
        <w:t xml:space="preserve">10. Roles &amp; Permissions (R1)</w:t>
      </w:r>
      <w:bookmarkEnd w:id="41"/>
    </w:p>
    <w:tbl>
      <w:tblPr>
        <w:tblStyle w:val="Table"/>
        <w:tblW w:type="pct" w:w="5000.0"/>
        <w:tblLook w:firstRow="1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BOQ/Budget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Material Request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RFQ/Quotation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Receipt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Progress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Super Admin</w:t>
            </w:r>
          </w:p>
        </w:tc>
        <w:tc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p>
            <w:pPr>
              <w:pStyle w:val="Compact"/>
              <w:jc w:val="left"/>
            </w:pPr>
            <w:r>
              <w:t xml:space="preserve">Full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 Manager</w:t>
            </w:r>
          </w:p>
        </w:tc>
        <w:tc>
          <w:p>
            <w:pPr>
              <w:pStyle w:val="Compact"/>
              <w:jc w:val="left"/>
            </w:pPr>
            <w:r>
              <w:t xml:space="preserve">Create/Edit own</w:t>
            </w:r>
          </w:p>
        </w:tc>
        <w:tc>
          <w:p>
            <w:pPr>
              <w:pStyle w:val="Compact"/>
              <w:jc w:val="left"/>
            </w:pPr>
            <w:r>
              <w:t xml:space="preserve">Review/Approve</w:t>
            </w:r>
          </w:p>
        </w:tc>
        <w:tc>
          <w:p>
            <w:pPr>
              <w:pStyle w:val="Compact"/>
              <w:jc w:val="left"/>
            </w:pPr>
            <w:r>
              <w:t xml:space="preserve">Create</w:t>
            </w:r>
          </w:p>
        </w:tc>
        <w:tc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p>
            <w:pPr>
              <w:pStyle w:val="Compact"/>
              <w:jc w:val="left"/>
            </w:pPr>
            <w:r>
              <w:t xml:space="preserve">Approve (within threshold)</w:t>
            </w:r>
          </w:p>
        </w:tc>
        <w:tc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p>
            <w:pPr>
              <w:pStyle w:val="Compact"/>
              <w:jc w:val="left"/>
            </w:pPr>
            <w:r>
              <w:t xml:space="preserve">Create/Edit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Estimator</w:t>
            </w:r>
          </w:p>
        </w:tc>
        <w:tc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p>
            <w:pPr>
              <w:pStyle w:val="Compact"/>
              <w:jc w:val="left"/>
            </w:pPr>
            <w:r>
              <w:t xml:space="preserve">Create/Edit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Procurement</w:t>
            </w:r>
          </w:p>
        </w:tc>
        <w:tc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p>
            <w:pPr>
              <w:pStyle w:val="Compact"/>
              <w:jc w:val="left"/>
            </w:pPr>
            <w:r>
              <w:t xml:space="preserve">Create/Edit</w:t>
            </w:r>
          </w:p>
        </w:tc>
        <w:tc>
          <w:p>
            <w:pPr>
              <w:pStyle w:val="Compact"/>
              <w:jc w:val="left"/>
            </w:pPr>
            <w:r>
              <w:t xml:space="preserve">Create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Warehouse</w:t>
            </w:r>
          </w:p>
        </w:tc>
        <w:tc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p>
            <w:pPr>
              <w:pStyle w:val="Compact"/>
              <w:jc w:val="left"/>
            </w:pPr>
            <w:r>
              <w:t xml:space="preserve">Create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Site Engineer</w:t>
            </w:r>
          </w:p>
        </w:tc>
        <w:tc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p>
            <w:pPr>
              <w:pStyle w:val="Compact"/>
              <w:jc w:val="left"/>
            </w:pPr>
            <w:r>
              <w:t xml:space="preserve">Create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Create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Xa58a06673271c0d24a7be275a25c9f4e7810b2a"/>
      <w:r>
        <w:t xml:space="preserve">11. Non-Functional Requirements (R1 subset of blueprint §26)</w:t>
      </w:r>
      <w:bookmarkEnd w:id="42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R1 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Availability</w:t>
            </w:r>
          </w:p>
        </w:tc>
        <w:tc>
          <w:p>
            <w:pPr>
              <w:pStyle w:val="Compact"/>
              <w:jc w:val="left"/>
            </w:pPr>
            <w:r>
              <w:t xml:space="preserve">Best-effort for R1 (no formal SLA); harden for R2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p>
            <w:pPr>
              <w:pStyle w:val="Compact"/>
              <w:jc w:val="left"/>
            </w:pPr>
            <w:r>
              <w:t xml:space="preserve">Tenant isolation, encryption in transit/at rest, RBAC. SSO/MFA deferred.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Transactional screens under 2 seconds under normal load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Auditability</w:t>
            </w:r>
          </w:p>
        </w:tc>
        <w:tc>
          <w:p>
            <w:pPr>
              <w:pStyle w:val="Compact"/>
              <w:jc w:val="left"/>
            </w:pPr>
            <w:r>
              <w:t xml:space="preserve">Immutable transaction history on all R1 entities from day one — this is cheap to build in from the start and expensive to retrofit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Backup</w:t>
            </w:r>
          </w:p>
        </w:tc>
        <w:tc>
          <w:p>
            <w:pPr>
              <w:pStyle w:val="Compact"/>
              <w:jc w:val="left"/>
            </w:pPr>
            <w:r>
              <w:t xml:space="preserve">Automated backups, tested restore — same baseline SmartERP already holds itself to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success-metrics-for-r1-pilot"/>
      <w:r>
        <w:t xml:space="preserve">12. Success Metrics for R1 — Pilot</w:t>
      </w:r>
      <w:bookmarkEnd w:id="43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 direction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 setup time vs. spreadsheet baseline</w:t>
            </w:r>
          </w:p>
        </w:tc>
        <w:tc>
          <w:p>
            <w:pPr>
              <w:pStyle w:val="Compact"/>
              <w:jc w:val="left"/>
            </w:pPr>
            <w:r>
              <w:t xml:space="preserve">Decrease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% of POs raised with a BOQ/project link (vs. ad hoc)</w:t>
            </w:r>
          </w:p>
        </w:tc>
        <w:tc>
          <w:p>
            <w:pPr>
              <w:pStyle w:val="Compact"/>
              <w:jc w:val="left"/>
            </w:pPr>
            <w:r>
              <w:t xml:space="preserve">Increase toward 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 to answer</w:t>
            </w:r>
            <w:r>
              <w:t xml:space="preserve"> </w:t>
            </w:r>
            <w:r>
              <w:t xml:space="preserve">“</w:t>
            </w:r>
            <w:r>
              <w:t xml:space="preserve">what’s our committed spend on Project X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Decrease from</w:t>
            </w:r>
            <w:r>
              <w:t xml:space="preserve"> </w:t>
            </w:r>
            <w:r>
              <w:t xml:space="preserve">“</w:t>
            </w:r>
            <w:r>
              <w:t xml:space="preserve">ask procurement</w:t>
            </w:r>
            <w:r>
              <w:t xml:space="preserve">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</w:t>
            </w:r>
            <w:r>
              <w:t xml:space="preserve">look at the screen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Manual spreadsheet reconciliation for procurement</w:t>
            </w:r>
          </w:p>
        </w:tc>
        <w:tc>
          <w:p>
            <w:pPr>
              <w:pStyle w:val="Compact"/>
              <w:jc w:val="left"/>
            </w:pPr>
            <w:r>
              <w:t xml:space="preserve">Decrease</w:t>
            </w:r>
          </w:p>
        </w:tc>
      </w:tr>
    </w:tbl>
    <w:p>
      <w:pPr>
        <w:pStyle w:val="BodyText"/>
      </w:pPr>
      <w:r>
        <w:t xml:space="preserve">R1 does not target billing-cycle, margin or AI-alert metrics — those</w:t>
      </w:r>
      <w:r>
        <w:t xml:space="preserve"> </w:t>
      </w:r>
      <w:r>
        <w:t xml:space="preserve">belong to R2/R3 per the blueprint’s own Success Metrics table (§30).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assumptions"/>
      <w:r>
        <w:t xml:space="preserve">13. Assumptions</w:t>
      </w:r>
      <w:bookmarkEnd w:id="44"/>
    </w:p>
    <w:p>
      <w:pPr>
        <w:numPr>
          <w:ilvl w:val="0"/>
          <w:numId w:val="1011"/>
        </w:numPr>
        <w:pStyle w:val="Compact"/>
      </w:pPr>
      <w:r>
        <w:t xml:space="preserve">The Project OS and SmartERP are operated by the same customer</w:t>
      </w:r>
      <w:r>
        <w:t xml:space="preserve"> </w:t>
      </w:r>
      <w:r>
        <w:t xml:space="preserve">organisation; cross-tenant scenarios (a contractor using a Project OS</w:t>
      </w:r>
      <w:r>
        <w:t xml:space="preserve"> </w:t>
      </w:r>
      <w:r>
        <w:t xml:space="preserve">instance not paired to any SmartERP instance) are supported by falling</w:t>
      </w:r>
      <w:r>
        <w:t xml:space="preserve"> </w:t>
      </w:r>
      <w:r>
        <w:t xml:space="preserve">back to manual master-data entry, but that path is not optimized in</w:t>
      </w:r>
      <w:r>
        <w:t xml:space="preserve"> </w:t>
      </w:r>
      <w:r>
        <w:t xml:space="preserve">R1.</w:t>
      </w:r>
    </w:p>
    <w:p>
      <w:pPr>
        <w:numPr>
          <w:ilvl w:val="0"/>
          <w:numId w:val="1011"/>
        </w:numPr>
        <w:pStyle w:val="Compact"/>
      </w:pPr>
      <w:r>
        <w:t xml:space="preserve">One Project OS tenant maps to one SmartERP tenant in R1. Multi-entity</w:t>
      </w:r>
      <w:r>
        <w:t xml:space="preserve"> </w:t>
      </w:r>
      <w:r>
        <w:t xml:space="preserve">mapping (one Project OS org spanning several SmartERP companies) is</w:t>
      </w:r>
      <w:r>
        <w:t xml:space="preserve"> </w:t>
      </w:r>
      <w:r>
        <w:t xml:space="preserve">not designed here.</w:t>
      </w:r>
    </w:p>
    <w:p>
      <w:pPr>
        <w:numPr>
          <w:ilvl w:val="0"/>
          <w:numId w:val="1011"/>
        </w:numPr>
        <w:pStyle w:val="Compact"/>
      </w:pPr>
      <w:r>
        <w:t xml:space="preserve">R1 ships as web-only (desktop and responsive mobile browser), not a</w:t>
      </w:r>
      <w:r>
        <w:t xml:space="preserve"> </w:t>
      </w:r>
      <w:r>
        <w:t xml:space="preserve">native or offline-tolerant mobile app.</w:t>
      </w:r>
    </w:p>
    <w:p>
      <w:pPr>
        <w:pStyle w:val="Heading2"/>
      </w:pPr>
      <w:bookmarkStart w:id="45" w:name="risks"/>
      <w:r>
        <w:t xml:space="preserve">14. Risks</w:t>
      </w:r>
      <w:bookmarkEnd w:id="45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Resolved:</w:t>
      </w:r>
      <w:r>
        <w:t xml:space="preserve"> </w:t>
      </w:r>
      <w:r>
        <w:t xml:space="preserve">PO system of record (Section 9.2) — Project OS owns PO</w:t>
      </w:r>
      <w:r>
        <w:t xml:space="preserve"> </w:t>
      </w:r>
      <w:r>
        <w:t xml:space="preserve">creation/approval; SmartERP receives a shadow PO + GRN. The remaining</w:t>
      </w:r>
      <w:r>
        <w:t xml:space="preserve"> </w:t>
      </w:r>
      <w:r>
        <w:t xml:space="preserve">risk is that this requires new service-to-service surface area on</w:t>
      </w:r>
      <w:r>
        <w:t xml:space="preserve"> </w:t>
      </w:r>
      <w:r>
        <w:t xml:space="preserve">SmartERP itself (pre-approved PO/GRN creation), which is not yet built</w:t>
      </w:r>
      <w:r>
        <w:t xml:space="preserve"> </w:t>
      </w:r>
      <w:r>
        <w:t xml:space="preserve">and needs to be scoped as SmartERP-side work, not assumed as a given.</w:t>
      </w:r>
    </w:p>
    <w:p>
      <w:pPr>
        <w:numPr>
          <w:ilvl w:val="0"/>
          <w:numId w:val="1012"/>
        </w:numPr>
        <w:pStyle w:val="Compact"/>
      </w:pPr>
      <w:r>
        <w:t xml:space="preserve">Building master-data sync (Section 9.1) as a dependency for R1’s very</w:t>
      </w:r>
      <w:r>
        <w:t xml:space="preserve"> </w:t>
      </w:r>
      <w:r>
        <w:t xml:space="preserve">first usable screen (Project creation needs a Customer) means</w:t>
      </w:r>
      <w:r>
        <w:t xml:space="preserve"> </w:t>
      </w:r>
      <w:r>
        <w:t xml:space="preserve">integration work can’t be sequenced after core R1 features — it’s</w:t>
      </w:r>
      <w:r>
        <w:t xml:space="preserve"> </w:t>
      </w:r>
      <w:r>
        <w:t xml:space="preserve">effectively part of the Foundation phase.</w:t>
      </w:r>
    </w:p>
    <w:p>
      <w:pPr>
        <w:numPr>
          <w:ilvl w:val="0"/>
          <w:numId w:val="1012"/>
        </w:numPr>
        <w:pStyle w:val="Compact"/>
      </w:pPr>
      <w:r>
        <w:t xml:space="preserve">Cost category and BOQ category taxonomies are new concepts with no</w:t>
      </w:r>
      <w:r>
        <w:t xml:space="preserve"> </w:t>
      </w:r>
      <w:r>
        <w:t xml:space="preserve">SmartERP equivalent; if the same customer eventually wants these</w:t>
      </w:r>
      <w:r>
        <w:t xml:space="preserve"> </w:t>
      </w:r>
      <w:r>
        <w:t xml:space="preserve">reflected in SmartERP’s Chart of Accounts (e.g., a Retention Payable</w:t>
      </w:r>
      <w:r>
        <w:t xml:space="preserve"> </w:t>
      </w:r>
      <w:r>
        <w:t xml:space="preserve">account), that mapping isn’t designed in R1.</w:t>
      </w:r>
    </w:p>
    <w:p>
      <w:pPr>
        <w:pStyle w:val="Heading2"/>
      </w:pPr>
      <w:bookmarkStart w:id="46" w:name="X7816c61b5a826fe7ead47ba5498fb825b8922f2"/>
      <w:r>
        <w:t xml:space="preserve">15. Open Questions (carried into design, not resolved here)</w:t>
      </w:r>
      <w:bookmarkEnd w:id="46"/>
    </w:p>
    <w:p>
      <w:pPr>
        <w:numPr>
          <w:ilvl w:val="0"/>
          <w:numId w:val="1013"/>
        </w:numPr>
        <w:pStyle w:val="Compact"/>
      </w:pPr>
      <w:r>
        <w:rPr>
          <w:b/>
          <w:strike/>
        </w:rPr>
        <w:t xml:space="preserve">PO system of record</w:t>
      </w:r>
      <w:r>
        <w:rPr>
          <w:strike/>
        </w:rPr>
        <w:t xml:space="preserve"> </w:t>
      </w:r>
      <w:r>
        <w:rPr>
          <w:strike/>
        </w:rPr>
        <w:t xml:space="preserve">(Section 9.2): Project OS-originated or</w:t>
      </w:r>
      <w:r>
        <w:rPr>
          <w:strike/>
        </w:rPr>
        <w:t xml:space="preserve"> </w:t>
      </w:r>
      <w:r>
        <w:rPr>
          <w:strike/>
        </w:rPr>
        <w:t xml:space="preserve">SmartERP-originated?</w:t>
      </w:r>
      <w:r>
        <w:t xml:space="preserve"> </w:t>
      </w:r>
      <w:r>
        <w:rPr>
          <w:b/>
        </w:rPr>
        <w:t xml:space="preserve">Resolved</w:t>
      </w:r>
      <w:r>
        <w:t xml:space="preserve"> </w:t>
      </w:r>
      <w:r>
        <w:t xml:space="preserve">— see Section 9.2: Project OS</w:t>
      </w:r>
      <w:r>
        <w:t xml:space="preserve"> </w:t>
      </w:r>
      <w:r>
        <w:t xml:space="preserve">owns it.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Project Site vs. Branch/GST</w:t>
      </w:r>
      <w:r>
        <w:t xml:space="preserve"> </w:t>
      </w:r>
      <w:r>
        <w:t xml:space="preserve">(Section 9.4): does Project Site need</w:t>
      </w:r>
      <w:r>
        <w:t xml:space="preserve"> </w:t>
      </w:r>
      <w:r>
        <w:t xml:space="preserve">its own state code?</w:t>
      </w:r>
    </w:p>
    <w:p>
      <w:pPr>
        <w:numPr>
          <w:ilvl w:val="0"/>
          <w:numId w:val="1013"/>
        </w:numPr>
        <w:pStyle w:val="Compact"/>
      </w:pPr>
      <w:r>
        <w:t xml:space="preserve">Does</w:t>
      </w:r>
      <w:r>
        <w:t xml:space="preserve"> </w:t>
      </w:r>
      <w:r>
        <w:t xml:space="preserve">“</w:t>
      </w:r>
      <w:r>
        <w:t xml:space="preserve">Document Management</w:t>
      </w:r>
      <w:r>
        <w:t xml:space="preserve">”</w:t>
      </w:r>
      <w:r>
        <w:t xml:space="preserve"> </w:t>
      </w:r>
      <w:r>
        <w:t xml:space="preserve">belong in R1 at even a minimal level</w:t>
      </w:r>
      <w:r>
        <w:t xml:space="preserve"> </w:t>
      </w:r>
      <w:r>
        <w:t xml:space="preserve">(e.g., attach a PDF to a PO), given SmartERP’s own Journal Entry</w:t>
      </w:r>
      <w:r>
        <w:t xml:space="preserve"> </w:t>
      </w:r>
      <w:r>
        <w:t xml:space="preserve">attachment pattern shows this is cheap to add? Currently scoped out</w:t>
      </w:r>
      <w:r>
        <w:t xml:space="preserve"> </w:t>
      </w:r>
      <w:r>
        <w:t xml:space="preserve">of R1 per Section 5/7; worth revisiting once Section 6.4 is being</w:t>
      </w:r>
      <w:r>
        <w:t xml:space="preserve"> </w:t>
      </w:r>
      <w:r>
        <w:t xml:space="preserve">built, since procurement without any attachment (supplier quote PDF,</w:t>
      </w:r>
      <w:r>
        <w:t xml:space="preserve"> </w:t>
      </w:r>
      <w:r>
        <w:t xml:space="preserve">signed PO) may be an uncomfortable gap in practice even for a v1.</w:t>
      </w:r>
    </w:p>
    <w:p>
      <w:pPr>
        <w:numPr>
          <w:ilvl w:val="0"/>
          <w:numId w:val="1013"/>
        </w:numPr>
        <w:pStyle w:val="Compact"/>
      </w:pPr>
      <w:r>
        <w:t xml:space="preserve">Should R1’s Material Request → RFQ flow require at least one</w:t>
      </w:r>
      <w:r>
        <w:t xml:space="preserve"> </w:t>
      </w:r>
      <w:r>
        <w:t xml:space="preserve">competing quotation before a PO can be raised, or is single-quotation</w:t>
      </w:r>
      <w:r>
        <w:t xml:space="preserve"> </w:t>
      </w:r>
      <w:r>
        <w:t xml:space="preserve">PO creation acceptable for R1 (deferring</w:t>
      </w:r>
      <w:r>
        <w:t xml:space="preserve"> </w:t>
      </w:r>
      <w:r>
        <w:t xml:space="preserve">“</w:t>
      </w:r>
      <w:r>
        <w:t xml:space="preserve">quotation discipline</w:t>
      </w:r>
      <w:r>
        <w:t xml:space="preserve">”</w:t>
      </w:r>
      <w:r>
        <w:t xml:space="preserve"> </w:t>
      </w:r>
      <w:r>
        <w:t xml:space="preserve">rules</w:t>
      </w:r>
      <w:r>
        <w:t xml:space="preserve"> </w:t>
      </w:r>
      <w:r>
        <w:t xml:space="preserve">to R2’s approval engine)?</w:t>
      </w:r>
    </w:p>
    <w:p>
      <w:pPr>
        <w:numPr>
          <w:ilvl w:val="0"/>
          <w:numId w:val="1013"/>
        </w:numPr>
        <w:pStyle w:val="Compact"/>
      </w:pPr>
      <w:r>
        <w:t xml:space="preserve">Nested vs. parallel org hierarchy for Business Units / Branches /</w:t>
      </w:r>
      <w:r>
        <w:t xml:space="preserve"> </w:t>
      </w:r>
      <w:r>
        <w:t xml:space="preserve">Departments / Locations / Projects, raised in the earlier</w:t>
      </w:r>
      <w:r>
        <w:t xml:space="preserve"> </w:t>
      </w:r>
      <w:r>
        <w:t xml:space="preserve">conversation, is answered</w:t>
      </w:r>
      <w:r>
        <w:t xml:space="preserve"> </w:t>
      </w:r>
      <w:r>
        <w:rPr>
          <w:i/>
        </w:rPr>
        <w:t xml:space="preserve">for the Project OS</w:t>
      </w:r>
      <w:r>
        <w:t xml:space="preserve"> </w:t>
      </w:r>
      <w:r>
        <w:t xml:space="preserve">by this PRD (Project</w:t>
      </w:r>
      <w:r>
        <w:t xml:space="preserve"> </w:t>
      </w:r>
      <w:r>
        <w:t xml:space="preserve">is a peer anchor entity, not nested under Location) but remains open</w:t>
      </w:r>
      <w:r>
        <w:t xml:space="preserve"> </w:t>
      </w:r>
      <w:r>
        <w:t xml:space="preserve">for how SmartERP’s own org model should evolve, if at all.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pilot-exit-criteria"/>
      <w:r>
        <w:t xml:space="preserve">16. Pilot Exit Criteria</w:t>
      </w:r>
      <w:bookmarkEnd w:id="47"/>
    </w:p>
    <w:p>
      <w:pPr>
        <w:pStyle w:val="FirstParagraph"/>
      </w:pPr>
      <w:r>
        <w:t xml:space="preserve">R1 is explicitly a pilot (Section 1, Document Control).</w:t>
      </w:r>
      <w:r>
        <w:t xml:space="preserve"> </w:t>
      </w:r>
      <w:r>
        <w:t xml:space="preserve">“</w:t>
      </w:r>
      <w:r>
        <w:t xml:space="preserve">R1 is built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R1 is ready to sell or run for a second customer</w:t>
      </w:r>
      <w:r>
        <w:t xml:space="preserve">”</w:t>
      </w:r>
      <w:r>
        <w:t xml:space="preserve"> </w:t>
      </w:r>
      <w:r>
        <w:t xml:space="preserve">are different</w:t>
      </w:r>
      <w:r>
        <w:t xml:space="preserve"> </w:t>
      </w:r>
      <w:r>
        <w:t xml:space="preserve">milestones. The following are not R1 build tasks — they’re the gate</w:t>
      </w:r>
      <w:r>
        <w:t xml:space="preserve"> </w:t>
      </w:r>
      <w:r>
        <w:t xml:space="preserve">between finishing R1 and treating it as a release candidate: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</w:t>
            </w:r>
            <w:r>
              <w:t xml:space="preserve"> </w:t>
            </w:r>
            <w:r>
              <w:t xml:space="preserve">“</w:t>
            </w:r>
            <w:r>
              <w:t xml:space="preserve">done</w:t>
            </w:r>
            <w:r>
              <w:t xml:space="preserve">”</w:t>
            </w:r>
            <w:r>
              <w:t xml:space="preserve"> </w:t>
            </w:r>
            <w:r>
              <w:t xml:space="preserve">looks like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it’s not in R1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Sync freshness</w:t>
            </w:r>
          </w:p>
        </w:tc>
        <w:tc>
          <w:p>
            <w:pPr>
              <w:pStyle w:val="Compact"/>
              <w:jc w:val="left"/>
            </w:pPr>
            <w:r>
              <w:t xml:space="preserve">Near-real-time or event-driven sync with defined conflict handling, replacing the polling job in Section 9.1</w:t>
            </w:r>
          </w:p>
        </w:tc>
        <w:tc>
          <w:p>
            <w:pPr>
              <w:pStyle w:val="Compact"/>
              <w:jc w:val="left"/>
            </w:pPr>
            <w:r>
              <w:t xml:space="preserve">R1 accepts a sync-lag window as a known limitation for a single pilot project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Business Partner reconciliation</w:t>
            </w:r>
          </w:p>
        </w:tc>
        <w:tc>
          <w:p>
            <w:pPr>
              <w:pStyle w:val="Compact"/>
              <w:jc w:val="left"/>
            </w:pPr>
            <w:r>
              <w:t xml:space="preserve">A designed workflow for matching a local, unlinked record (Section 8.1 fallback) to a SmartERP record after the fact — not just a flag</w:t>
            </w:r>
          </w:p>
        </w:tc>
        <w:tc>
          <w:p>
            <w:pPr>
              <w:pStyle w:val="Compact"/>
              <w:jc w:val="left"/>
            </w:pPr>
            <w:r>
              <w:t xml:space="preserve">R1 ships the flag only; matching is manual and undocumented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SmartERP shadow-PO API</w:t>
            </w:r>
          </w:p>
        </w:tc>
        <w:tc>
          <w:p>
            <w:pPr>
              <w:pStyle w:val="Compact"/>
              <w:jc w:val="left"/>
            </w:pPr>
            <w:r>
              <w:t xml:space="preserve">The service-to-service endpoint Section 9.2 depends on (pre-approved PO/GRN creation) built and hardened on SmartERP’s side, not just working for the pilot’s specific data shapes</w:t>
            </w:r>
          </w:p>
        </w:tc>
        <w:tc>
          <w:p>
            <w:pPr>
              <w:pStyle w:val="Compact"/>
              <w:jc w:val="left"/>
            </w:pPr>
            <w:r>
              <w:t xml:space="preserve">R1 needs it working end-to-end for one pilot project; production needs it hardened against malformed/partial pushes, retries and auth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Multi-tenant hardening</w:t>
            </w:r>
          </w:p>
        </w:tc>
        <w:tc>
          <w:p>
            <w:pPr>
              <w:pStyle w:val="Compact"/>
              <w:jc w:val="left"/>
            </w:pPr>
            <w:r>
              <w:t xml:space="preserve">Verified isolation and load behavior across multiple customer tenants</w:t>
            </w:r>
          </w:p>
        </w:tc>
        <w:tc>
          <w:p>
            <w:pPr>
              <w:pStyle w:val="Compact"/>
              <w:jc w:val="left"/>
            </w:pPr>
            <w:r>
              <w:t xml:space="preserve">R1 runs for one organisation at a time by design (Section 13)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Uptime target</w:t>
            </w:r>
          </w:p>
        </w:tc>
        <w:tc>
          <w:p>
            <w:pPr>
              <w:pStyle w:val="Compact"/>
              <w:jc w:val="left"/>
            </w:pPr>
            <w:r>
              <w:t xml:space="preserve">A stated SLA, monitored</w:t>
            </w:r>
          </w:p>
        </w:tc>
        <w:tc>
          <w:p>
            <w:pPr>
              <w:pStyle w:val="Compact"/>
              <w:jc w:val="left"/>
            </w:pPr>
            <w:r>
              <w:t xml:space="preserve">R1’s Non-Functional Requirements (Section 11) explicitly set availability to best-effort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Onboarding</w:t>
            </w:r>
          </w:p>
        </w:tc>
        <w:tc>
          <w:p>
            <w:pPr>
              <w:pStyle w:val="Compact"/>
              <w:jc w:val="left"/>
            </w:pPr>
            <w:r>
              <w:t xml:space="preserve">Self-serve or lightly-assisted setup, without an engineer in the loop</w:t>
            </w:r>
          </w:p>
        </w:tc>
        <w:tc>
          <w:p>
            <w:pPr>
              <w:pStyle w:val="Compact"/>
              <w:jc w:val="left"/>
            </w:pPr>
            <w:r>
              <w:t xml:space="preserve">R1’s Implementation Strategy assumes hands-on pilot setup, per the blueprint’s own §29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 failure UX</w:t>
            </w:r>
          </w:p>
        </w:tc>
        <w:tc>
          <w:p>
            <w:pPr>
              <w:pStyle w:val="Compact"/>
              <w:jc w:val="left"/>
            </w:pPr>
            <w:r>
              <w:t xml:space="preserve">Defined, user-facing behavior for</w:t>
            </w:r>
            <w:r>
              <w:t xml:space="preserve"> </w:t>
            </w:r>
            <w:r>
              <w:t xml:space="preserve">“</w:t>
            </w:r>
            <w:r>
              <w:t xml:space="preserve">SmartERP unreachable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sync failed</w:t>
            </w:r>
            <w:r>
              <w:t xml:space="preserve">”</w:t>
            </w:r>
            <w:r>
              <w:t xml:space="preserve"> </w:t>
            </w:r>
            <w:r>
              <w:t xml:space="preserve">at each of the R1 screens that depend on synced data</w:t>
            </w:r>
          </w:p>
        </w:tc>
        <w:tc>
          <w:p>
            <w:pPr>
              <w:pStyle w:val="Compact"/>
              <w:jc w:val="left"/>
            </w:pPr>
            <w:r>
              <w:t xml:space="preserve">R1 defines</w:t>
            </w:r>
            <w:r>
              <w:t xml:space="preserve"> </w:t>
            </w:r>
            <w:r>
              <w:rPr>
                <w:i/>
              </w:rPr>
              <w:t xml:space="preserve">that</w:t>
            </w:r>
            <w:r>
              <w:t xml:space="preserve"> </w:t>
            </w:r>
            <w:r>
              <w:t xml:space="preserve">sync can fail (Section 9), not what the user sees when it does</w:t>
            </w:r>
          </w:p>
        </w:tc>
      </w:tr>
    </w:tbl>
    <w:p>
      <w:pPr>
        <w:pStyle w:val="BodyText"/>
      </w:pPr>
      <w:r>
        <w:t xml:space="preserve">None of these block starting R1 development. They block calling R1</w:t>
      </w:r>
      <w:r>
        <w:t xml:space="preserve"> </w:t>
      </w:r>
      <w:r>
        <w:t xml:space="preserve">“</w:t>
      </w:r>
      <w:r>
        <w:t xml:space="preserve">done</w:t>
      </w:r>
      <w:r>
        <w:t xml:space="preserve">”</w:t>
      </w:r>
      <w:r>
        <w:t xml:space="preserve"> </w:t>
      </w:r>
      <w:r>
        <w:t xml:space="preserve">a release. Recommend revisiting this table once the pilot project</w:t>
      </w:r>
      <w:r>
        <w:t xml:space="preserve"> </w:t>
      </w:r>
      <w:r>
        <w:t xml:space="preserve">is running, since real pilot usage will surface which of these matter</w:t>
      </w:r>
      <w:r>
        <w:t xml:space="preserve"> </w:t>
      </w:r>
      <w:r>
        <w:t xml:space="preserve">first — probably not in the order listed here.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what-ships-after-r1"/>
      <w:r>
        <w:t xml:space="preserve">17. What Ships After R1</w:t>
      </w:r>
      <w:bookmarkEnd w:id="48"/>
    </w:p>
    <w:p>
      <w:pPr>
        <w:pStyle w:val="FirstParagraph"/>
      </w:pPr>
      <w:r>
        <w:t xml:space="preserve">Per the blueprint’s own Release Roadmap, for context only — not scoped</w:t>
      </w:r>
      <w:r>
        <w:t xml:space="preserve"> </w:t>
      </w:r>
      <w:r>
        <w:t xml:space="preserve">by this PRD: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R2 — Commercial Control:</w:t>
      </w:r>
      <w:r>
        <w:t xml:space="preserve"> </w:t>
      </w:r>
      <w:r>
        <w:t xml:space="preserve">subcontract, change orders, billing,</w:t>
      </w:r>
      <w:r>
        <w:t xml:space="preserve"> </w:t>
      </w:r>
      <w:r>
        <w:t xml:space="preserve">reconciliation, profitability, deeper accounting integration.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R3 — AI Intelligence:</w:t>
      </w:r>
      <w:r>
        <w:t xml:space="preserve"> </w:t>
      </w:r>
      <w:r>
        <w:t xml:space="preserve">BOQ/document AI, procurement/cost/revenue/</w:t>
      </w:r>
      <w:r>
        <w:t xml:space="preserve"> </w:t>
      </w:r>
      <w:r>
        <w:t xml:space="preserve">inventory/subcontract risk agents, margin forecast.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R4 — Agentic Operations:</w:t>
      </w:r>
      <w:r>
        <w:t xml:space="preserve"> </w:t>
      </w:r>
      <w:r>
        <w:t xml:space="preserve">AI-assisted RFQ, exception prep,</w:t>
      </w:r>
      <w:r>
        <w:t xml:space="preserve"> </w:t>
      </w:r>
      <w:r>
        <w:t xml:space="preserve">forecasting, controlled autonomous actions.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Requirements Document</dc:title>
  <dc:creator/>
  <cp:keywords/>
  <dcterms:created xsi:type="dcterms:W3CDTF">2026-08-11T17:25:38Z</dcterms:created>
  <dcterms:modified xsi:type="dcterms:W3CDTF">2026-08-11T17:25:38Z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11 August 2026</vt:lpwstr>
  </property>
  <property fmtid="{D5CDD505-2E9C-101B-9397-08002B2CF9AE}" pid="3" name="subtitle">
    <vt:lpwstr>AI Project Operating System — R1 Pilot (Operational Core)</vt:lpwstr>
  </property>
</Properties>
</file>