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4739750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sdtEndPr>
      <w:sdtContent>
        <w:p w14:paraId="493D9690" w14:textId="53AE60C9" w:rsidR="00F95D91" w:rsidRDefault="00F95D9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2224DF0A" w14:textId="1E1D5D1E" w:rsidR="00F95D91" w:rsidRPr="00384703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Austin, J. (n.d.). </w:t>
              </w:r>
              <w:r>
                <w:rPr>
                  <w:i/>
                  <w:iCs/>
                  <w:noProof/>
                </w:rPr>
                <w:t>Rethinking the Consequences of Decriminalizing Marijuana.</w:t>
              </w:r>
              <w:r>
                <w:rPr>
                  <w:noProof/>
                </w:rPr>
                <w:t xml:space="preserve"> Washington, DC: </w:t>
              </w:r>
              <w:r w:rsidRPr="00384703">
                <w:rPr>
                  <w:noProof/>
                </w:rPr>
                <w:t>The JFA Institute.</w:t>
              </w:r>
            </w:p>
            <w:p w14:paraId="23E2302D" w14:textId="253DC43E" w:rsidR="00F95D91" w:rsidRPr="00384703" w:rsidRDefault="00F95D91" w:rsidP="00F95D91">
              <w:pPr>
                <w:autoSpaceDE w:val="0"/>
                <w:autoSpaceDN w:val="0"/>
                <w:adjustRightInd w:val="0"/>
                <w:ind w:left="360"/>
                <w:rPr>
                  <w:rFonts w:cstheme="minorHAnsi"/>
                  <w:color w:val="000000"/>
                </w:rPr>
              </w:pPr>
              <w:r w:rsidRPr="009B7BFD">
                <w:rPr>
                  <w:rFonts w:cstheme="minorHAnsi"/>
                  <w:color w:val="000000"/>
                </w:rPr>
                <w:t>https://www.prisonpolicy.org/scans/jfa/marijuana_report.pdf</w:t>
              </w:r>
            </w:p>
            <w:p w14:paraId="678A1AD8" w14:textId="47234510" w:rsidR="00F95D91" w:rsidRPr="00384703" w:rsidRDefault="00F95D91" w:rsidP="00F95D91">
              <w:pPr>
                <w:ind w:left="360"/>
              </w:pPr>
              <w:r w:rsidRPr="00384703">
                <w:rPr>
                  <w:rFonts w:cstheme="minorHAnsi"/>
                  <w:color w:val="000000"/>
                </w:rPr>
                <w:t>Austin d</w:t>
              </w:r>
              <w:r w:rsidRPr="00384703">
                <w:rPr>
                  <w:rFonts w:cstheme="minorHAnsi"/>
                  <w:color w:val="000000"/>
                </w:rPr>
                <w:t xml:space="preserve">iscusses costs </w:t>
              </w:r>
              <w:r w:rsidRPr="00384703">
                <w:rPr>
                  <w:rFonts w:cstheme="minorHAnsi"/>
                  <w:color w:val="000000"/>
                </w:rPr>
                <w:t xml:space="preserve">associated with enforcing a marijuana prohibition, </w:t>
              </w:r>
              <w:r w:rsidRPr="00384703">
                <w:rPr>
                  <w:rFonts w:cstheme="minorHAnsi"/>
                  <w:color w:val="000000"/>
                </w:rPr>
                <w:t>potential cost savings of decriminalizing marijuana</w:t>
              </w:r>
              <w:r w:rsidRPr="00384703">
                <w:rPr>
                  <w:rFonts w:cstheme="minorHAnsi"/>
                  <w:color w:val="000000"/>
                </w:rPr>
                <w:t>,</w:t>
              </w:r>
              <w:r w:rsidRPr="00384703">
                <w:rPr>
                  <w:rFonts w:cstheme="minorHAnsi"/>
                  <w:color w:val="000000"/>
                </w:rPr>
                <w:t xml:space="preserve"> and the flaws in other similar analyses – namely the erroneous assumption that costs of police and courts are proportional to arrests and not a matter of fixed agency budget. </w:t>
              </w:r>
              <w:r w:rsidRPr="00384703">
                <w:rPr>
                  <w:rFonts w:cstheme="minorHAnsi"/>
                  <w:color w:val="000000"/>
                </w:rPr>
                <w:t>Austin asserts decriminalization</w:t>
              </w:r>
              <w:r w:rsidRPr="00384703">
                <w:rPr>
                  <w:rFonts w:cstheme="minorHAnsi"/>
                  <w:color w:val="000000"/>
                </w:rPr>
                <w:t xml:space="preserve"> is less </w:t>
              </w:r>
              <w:r w:rsidRPr="00384703">
                <w:rPr>
                  <w:rFonts w:cstheme="minorHAnsi"/>
                  <w:color w:val="000000"/>
                </w:rPr>
                <w:t xml:space="preserve">likely to result </w:t>
              </w:r>
              <w:r w:rsidRPr="00384703">
                <w:rPr>
                  <w:rFonts w:cstheme="minorHAnsi"/>
                  <w:color w:val="000000"/>
                </w:rPr>
                <w:t xml:space="preserve">in direct savings and more likely </w:t>
              </w:r>
              <w:r w:rsidRPr="00384703">
                <w:rPr>
                  <w:rFonts w:cstheme="minorHAnsi"/>
                  <w:color w:val="000000"/>
                </w:rPr>
                <w:t>to lead to</w:t>
              </w:r>
              <w:r w:rsidRPr="00384703">
                <w:rPr>
                  <w:rFonts w:cstheme="minorHAnsi"/>
                  <w:color w:val="000000"/>
                </w:rPr>
                <w:t xml:space="preserve"> shifting resources to more urgent matters.</w:t>
              </w:r>
            </w:p>
            <w:p w14:paraId="018373AB" w14:textId="77777777" w:rsidR="00F95D91" w:rsidRP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</w:p>
            <w:p w14:paraId="48C5D8B8" w14:textId="77777777" w:rsidR="005B4281" w:rsidRDefault="005B4281" w:rsidP="005B428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Berke, J., Gal, S., &amp; Lee, Y. J. (2022, November 9). </w:t>
              </w:r>
              <w:r>
                <w:rPr>
                  <w:i/>
                  <w:iCs/>
                  <w:noProof/>
                </w:rPr>
                <w:t>Business Insider</w:t>
              </w:r>
              <w:r>
                <w:rPr>
                  <w:noProof/>
                </w:rPr>
                <w:t>. Retrieved from 2 new states voted to legalize marijuana in the 2022 elections. See a list of every state where cannabis is legal.: https://www.businessinsider.com/legal-marijuana-states-2018-1?r=US&amp;IR=T</w:t>
              </w:r>
            </w:p>
            <w:p w14:paraId="7A7F07A2" w14:textId="4D9E4F39" w:rsidR="00F95D91" w:rsidRPr="00F95D91" w:rsidRDefault="00F95D91" w:rsidP="00F95D91">
              <w:pPr>
                <w:ind w:left="360"/>
              </w:pPr>
              <w:r w:rsidRPr="00F95D91">
                <w:t>The authors s</w:t>
              </w:r>
              <w:r w:rsidRPr="00F95D91">
                <w:t xml:space="preserve">ummarize the legality status of Marijuana </w:t>
              </w:r>
              <w:r w:rsidRPr="00F95D91">
                <w:t xml:space="preserve">use </w:t>
              </w:r>
              <w:r w:rsidRPr="00F95D91">
                <w:t>in each state</w:t>
              </w:r>
              <w:r w:rsidRPr="00F95D91">
                <w:t xml:space="preserve"> in the US, namely</w:t>
              </w:r>
              <w:r w:rsidRPr="00F95D91">
                <w:t xml:space="preserve"> recreational, medicinal, </w:t>
              </w:r>
              <w:r w:rsidRPr="00F95D91">
                <w:t xml:space="preserve">or </w:t>
              </w:r>
              <w:r w:rsidRPr="00F95D91">
                <w:t>illeg</w:t>
              </w:r>
              <w:r w:rsidRPr="00F95D91">
                <w:t>al.</w:t>
              </w:r>
            </w:p>
            <w:p w14:paraId="5846E2AE" w14:textId="77777777" w:rsidR="00F95D91" w:rsidRPr="00F95D91" w:rsidRDefault="00F95D91" w:rsidP="00F95D91">
              <w:pPr>
                <w:ind w:left="360"/>
              </w:pPr>
            </w:p>
            <w:p w14:paraId="748F7443" w14:textId="727E06DE" w:rsidR="00F95D91" w:rsidRP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 w:rsidRPr="00F95D91">
                <w:rPr>
                  <w:noProof/>
                </w:rPr>
                <w:t xml:space="preserve">Brenan, M. (2020, November 9). </w:t>
              </w:r>
              <w:r w:rsidRPr="00F95D91">
                <w:rPr>
                  <w:i/>
                  <w:iCs/>
                  <w:noProof/>
                </w:rPr>
                <w:t>Gallup</w:t>
              </w:r>
              <w:r w:rsidRPr="00F95D91">
                <w:rPr>
                  <w:noProof/>
                </w:rPr>
                <w:t>. Retrieved from Support for Legal Marijuana Inches Up to New High of 68%: https://news.gallup.com/poll/323582/support-legal-marijuana-inches-new-high.aspx</w:t>
              </w:r>
            </w:p>
            <w:p w14:paraId="67DA77A5" w14:textId="09842FE3" w:rsidR="00F95D91" w:rsidRDefault="00F95D91" w:rsidP="00F95D91">
              <w:pPr>
                <w:ind w:left="360"/>
              </w:pPr>
              <w:r>
                <w:t>Brenan d</w:t>
              </w:r>
              <w:r>
                <w:t xml:space="preserve">escribes </w:t>
              </w:r>
              <w:r>
                <w:t xml:space="preserve">the </w:t>
              </w:r>
              <w:r>
                <w:t xml:space="preserve">demographics of </w:t>
              </w:r>
              <w:r>
                <w:t xml:space="preserve">the populations </w:t>
              </w:r>
              <w:r>
                <w:t>who do and do not support legalization of Marijuana. Generally speaking, support increases in those who are younger, more educated, wealth</w:t>
              </w:r>
              <w:r w:rsidR="00BC0CC0">
                <w:t>ier</w:t>
              </w:r>
              <w:r>
                <w:t>, attend religious services less, a</w:t>
              </w:r>
              <w:r w:rsidR="00BC0CC0">
                <w:t>nd a</w:t>
              </w:r>
              <w:r>
                <w:t>re less conservative.</w:t>
              </w:r>
            </w:p>
            <w:p w14:paraId="0DBEDE32" w14:textId="77777777" w:rsidR="00BC0CC0" w:rsidRPr="00F95D91" w:rsidRDefault="00BC0CC0" w:rsidP="00F95D91">
              <w:pPr>
                <w:ind w:left="360"/>
              </w:pPr>
            </w:p>
            <w:p w14:paraId="151E02E0" w14:textId="77777777" w:rsidR="00F74A63" w:rsidRDefault="00F74A63" w:rsidP="00F74A6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Elwood, K. (2022, November 9). Maryland legalized recreational marijuana. Here’s what you should know. </w:t>
              </w:r>
              <w:r>
                <w:rPr>
                  <w:i/>
                  <w:iCs/>
                  <w:noProof/>
                </w:rPr>
                <w:t>The Washington Post</w:t>
              </w:r>
              <w:r>
                <w:rPr>
                  <w:noProof/>
                </w:rPr>
                <w:t>.</w:t>
              </w:r>
            </w:p>
            <w:p w14:paraId="16429EA9" w14:textId="427852EB" w:rsidR="00F74A63" w:rsidRDefault="00F74A63" w:rsidP="00F74A63">
              <w:pPr>
                <w:pStyle w:val="Bibliography"/>
                <w:ind w:left="360"/>
                <w:rPr>
                  <w:noProof/>
                </w:rPr>
              </w:pPr>
              <w:r w:rsidRPr="00F74A63">
                <w:rPr>
                  <w:noProof/>
                </w:rPr>
                <w:t>https://www.washingtonpost.com/dc-md-va/2022/11/09/maryland-legalized-recreational-marijuana-faq/</w:t>
              </w:r>
            </w:p>
            <w:p w14:paraId="1D11DA3D" w14:textId="62245826" w:rsidR="00F74A63" w:rsidRDefault="00F74A63" w:rsidP="00F74A63">
              <w:pPr>
                <w:ind w:left="360"/>
              </w:pPr>
              <w:r>
                <w:t xml:space="preserve">Elwood outlines the impact of the recent ballot measure to legalize marijuana in the state of Maryland. </w:t>
              </w:r>
            </w:p>
            <w:p w14:paraId="27568C56" w14:textId="77777777" w:rsidR="00F74A63" w:rsidRPr="00F74A63" w:rsidRDefault="00F74A63" w:rsidP="00F74A63">
              <w:pPr>
                <w:ind w:left="360"/>
              </w:pPr>
            </w:p>
            <w:p w14:paraId="3E6C2374" w14:textId="3B6113D5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 w:rsidRPr="00F95D91">
                <w:rPr>
                  <w:noProof/>
                </w:rPr>
                <w:t xml:space="preserve">Fertig, N. (2021, April 3). </w:t>
              </w:r>
              <w:r w:rsidRPr="00F95D91">
                <w:rPr>
                  <w:i/>
                  <w:iCs/>
                  <w:noProof/>
                </w:rPr>
                <w:t>Politico</w:t>
              </w:r>
              <w:r w:rsidRPr="00F95D91">
                <w:rPr>
                  <w:noProof/>
                </w:rPr>
                <w:t>. Retrieved from Schumer: Senate will act on marijuana legalization with or without Biden: https://www.politico.com/news/2021/04/03/schumer-senate-marijuana-legalization-478963</w:t>
              </w:r>
            </w:p>
            <w:p w14:paraId="745B7E4C" w14:textId="5F39203B" w:rsidR="00BC0CC0" w:rsidRDefault="00BC0CC0" w:rsidP="00BC0CC0">
              <w:pPr>
                <w:ind w:left="270"/>
              </w:pPr>
              <w:proofErr w:type="spellStart"/>
              <w:r>
                <w:t>Fertig</w:t>
              </w:r>
              <w:proofErr w:type="spellEnd"/>
              <w:r>
                <w:t xml:space="preserve"> d</w:t>
              </w:r>
              <w:r>
                <w:t>iscusses Sen</w:t>
              </w:r>
              <w:r>
                <w:t>ator</w:t>
              </w:r>
              <w:r>
                <w:t xml:space="preserve"> Schumer’s views on legalizing marijuana, how he came to support </w:t>
              </w:r>
              <w:r w:rsidR="009B7BFD">
                <w:t>legalization</w:t>
              </w:r>
              <w:r>
                <w:t xml:space="preserve">, </w:t>
              </w:r>
              <w:r>
                <w:t>and why</w:t>
              </w:r>
              <w:r>
                <w:t xml:space="preserve"> he does so</w:t>
              </w:r>
              <w:r>
                <w:t xml:space="preserve">. </w:t>
              </w:r>
              <w:proofErr w:type="spellStart"/>
              <w:r>
                <w:t>Fertig</w:t>
              </w:r>
              <w:proofErr w:type="spellEnd"/>
              <w:r>
                <w:t xml:space="preserve"> also d</w:t>
              </w:r>
              <w:r>
                <w:t>iscusses what he, as senate majority leader can do</w:t>
              </w:r>
              <w:r>
                <w:t xml:space="preserve"> to support legalization.</w:t>
              </w:r>
            </w:p>
            <w:p w14:paraId="14B4BA4B" w14:textId="77777777" w:rsidR="00BC0CC0" w:rsidRPr="00BC0CC0" w:rsidRDefault="00BC0CC0" w:rsidP="00BC0CC0">
              <w:pPr>
                <w:ind w:left="360"/>
              </w:pPr>
            </w:p>
            <w:p w14:paraId="5598EF62" w14:textId="433A2EDA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 w:rsidRPr="00F95D91">
                <w:rPr>
                  <w:noProof/>
                </w:rPr>
                <w:t xml:space="preserve">Grossman, L. A. (2019). Life, Liberty, [and the Pursuit of Happiness]: Medical Marijuana Regulation in Historical Context . </w:t>
              </w:r>
              <w:r w:rsidRPr="00F95D91">
                <w:rPr>
                  <w:i/>
                  <w:iCs/>
                  <w:noProof/>
                </w:rPr>
                <w:t>Food and Drug Law Journal</w:t>
              </w:r>
              <w:r w:rsidRPr="00F95D91">
                <w:rPr>
                  <w:noProof/>
                </w:rPr>
                <w:t>, 280-321.</w:t>
              </w:r>
            </w:p>
            <w:p w14:paraId="7D8B9296" w14:textId="1DFCD617" w:rsidR="00BC0CC0" w:rsidRDefault="00BC0CC0" w:rsidP="00BC0CC0">
              <w:pPr>
                <w:ind w:left="360"/>
              </w:pPr>
              <w:r>
                <w:t xml:space="preserve">https://www.fdli.org/wp-content/uploads/2019/07/4-Grossman-Final.pdf </w:t>
              </w:r>
            </w:p>
            <w:p w14:paraId="2A24309F" w14:textId="1F118BCD" w:rsidR="00BC0CC0" w:rsidRDefault="00BC0CC0" w:rsidP="00BC0CC0">
              <w:pPr>
                <w:ind w:left="360"/>
              </w:pPr>
              <w:r>
                <w:lastRenderedPageBreak/>
                <w:t>This article is i</w:t>
              </w:r>
              <w:r>
                <w:t>ncredibly detailed</w:t>
              </w:r>
              <w:r>
                <w:t xml:space="preserve"> and provides a f</w:t>
              </w:r>
              <w:r>
                <w:t>ull historical discussion of marijuana as medicine</w:t>
              </w:r>
              <w:r>
                <w:t>:</w:t>
              </w:r>
              <w:r>
                <w:t xml:space="preserve"> before it was illegal, after it was illegal, to current times. </w:t>
              </w:r>
              <w:r>
                <w:t>Grossman c</w:t>
              </w:r>
              <w:r>
                <w:t xml:space="preserve">ompares </w:t>
              </w:r>
              <w:r>
                <w:t xml:space="preserve">marijuana </w:t>
              </w:r>
              <w:r>
                <w:t xml:space="preserve">to medicinal alcohol and alcohol prohibition, and later repeal of prohibition. </w:t>
              </w:r>
              <w:r>
                <w:t>This article discusses</w:t>
              </w:r>
              <w:r>
                <w:t xml:space="preserve"> class scheduling, attempts to reschedule</w:t>
              </w:r>
              <w:r>
                <w:t xml:space="preserve"> marijuana</w:t>
              </w:r>
              <w:r>
                <w:t>, and current hurdles</w:t>
              </w:r>
              <w:r>
                <w:t xml:space="preserve"> to rescheduling</w:t>
              </w:r>
              <w:r>
                <w:t xml:space="preserve">. </w:t>
              </w:r>
              <w:r>
                <w:t>Grossman i</w:t>
              </w:r>
              <w:r>
                <w:t xml:space="preserve">ncludes history of specific cases and individuals – both as case studies and to tell </w:t>
              </w:r>
              <w:r>
                <w:t xml:space="preserve">the </w:t>
              </w:r>
              <w:r>
                <w:t xml:space="preserve">overall story. </w:t>
              </w:r>
              <w:r>
                <w:t xml:space="preserve">The </w:t>
              </w:r>
              <w:r>
                <w:t xml:space="preserve">history of advocacy </w:t>
              </w:r>
              <w:r>
                <w:t>for</w:t>
              </w:r>
              <w:r>
                <w:t xml:space="preserve"> both medical marijuana and recreational marijuana</w:t>
              </w:r>
              <w:r>
                <w:t>,</w:t>
              </w:r>
              <w:r>
                <w:t xml:space="preserve"> tensions between both groups</w:t>
              </w:r>
              <w:r>
                <w:t>,</w:t>
              </w:r>
              <w:r>
                <w:t xml:space="preserve"> racial motivations behind making marijuana illegal, the unequal impact of the war on drugs, and motivation</w:t>
              </w:r>
              <w:r>
                <w:t>s</w:t>
              </w:r>
              <w:r>
                <w:t xml:space="preserve"> to leg</w:t>
              </w:r>
              <w:r>
                <w:t>a</w:t>
              </w:r>
              <w:r>
                <w:t>lize</w:t>
              </w:r>
              <w:r>
                <w:t xml:space="preserve"> marijuana are discussed.</w:t>
              </w:r>
            </w:p>
            <w:p w14:paraId="7F2CF43C" w14:textId="77777777" w:rsidR="00BC0CC0" w:rsidRPr="00BC0CC0" w:rsidRDefault="00BC0CC0" w:rsidP="00BC0CC0">
              <w:pPr>
                <w:ind w:left="360"/>
              </w:pPr>
            </w:p>
            <w:p w14:paraId="67245F10" w14:textId="7AA2ADE9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 w:rsidRPr="00F95D91">
                <w:rPr>
                  <w:noProof/>
                </w:rPr>
                <w:t xml:space="preserve">Grucza, R. A., &amp; Plunk, A. D. (2022, April 11). The Federal Government Should Decriminalize Marijuana. </w:t>
              </w:r>
              <w:r w:rsidRPr="00F95D91">
                <w:rPr>
                  <w:i/>
                  <w:iCs/>
                  <w:noProof/>
                </w:rPr>
                <w:t>Scientific American</w:t>
              </w:r>
              <w:r w:rsidRPr="00F95D91">
                <w:rPr>
                  <w:noProof/>
                </w:rPr>
                <w:t>.</w:t>
              </w:r>
            </w:p>
            <w:p w14:paraId="4DA7064F" w14:textId="64C76731" w:rsidR="00BC0CC0" w:rsidRDefault="00BC0CC0" w:rsidP="00BC0CC0">
              <w:pPr>
                <w:autoSpaceDE w:val="0"/>
                <w:autoSpaceDN w:val="0"/>
                <w:adjustRightInd w:val="0"/>
                <w:ind w:left="360"/>
                <w:rPr>
                  <w:rFonts w:cstheme="minorHAnsi"/>
                  <w:sz w:val="22"/>
                  <w:szCs w:val="22"/>
                </w:rPr>
              </w:pPr>
              <w:r w:rsidRPr="00BC0CC0">
                <w:rPr>
                  <w:rFonts w:cstheme="minorHAnsi"/>
                  <w:sz w:val="22"/>
                  <w:szCs w:val="22"/>
                </w:rPr>
                <w:t>https://www.scientificamerican.com/article/the-federal-government-should-decriminalize-marijuana/</w:t>
              </w:r>
            </w:p>
            <w:p w14:paraId="1BA9E3C9" w14:textId="5CA9297F" w:rsidR="00BC0CC0" w:rsidRDefault="00BC0CC0" w:rsidP="00BC0CC0">
              <w:pPr>
                <w:autoSpaceDE w:val="0"/>
                <w:autoSpaceDN w:val="0"/>
                <w:adjustRightInd w:val="0"/>
                <w:ind w:left="360"/>
                <w:rPr>
                  <w:rFonts w:cstheme="minorHAnsi"/>
                  <w:sz w:val="22"/>
                  <w:szCs w:val="22"/>
                </w:rPr>
              </w:pPr>
              <w:r>
                <w:rPr>
                  <w:rFonts w:cstheme="minorHAnsi"/>
                  <w:sz w:val="22"/>
                  <w:szCs w:val="22"/>
                </w:rPr>
                <w:t xml:space="preserve">Consistent with other Scientific American works, </w:t>
              </w:r>
              <w:proofErr w:type="spellStart"/>
              <w:r>
                <w:rPr>
                  <w:rFonts w:cstheme="minorHAnsi"/>
                  <w:sz w:val="22"/>
                  <w:szCs w:val="22"/>
                </w:rPr>
                <w:t>Grucza</w:t>
              </w:r>
              <w:proofErr w:type="spellEnd"/>
              <w:r>
                <w:rPr>
                  <w:rFonts w:cstheme="minorHAnsi"/>
                  <w:sz w:val="22"/>
                  <w:szCs w:val="22"/>
                </w:rPr>
                <w:t xml:space="preserve"> and Plunk</w:t>
              </w:r>
              <w:r w:rsidR="00374E5F">
                <w:rPr>
                  <w:rFonts w:cstheme="minorHAnsi"/>
                  <w:sz w:val="22"/>
                  <w:szCs w:val="22"/>
                </w:rPr>
                <w:t xml:space="preserve"> provide a b</w:t>
              </w:r>
              <w:r>
                <w:rPr>
                  <w:rFonts w:cstheme="minorHAnsi"/>
                  <w:sz w:val="22"/>
                  <w:szCs w:val="22"/>
                </w:rPr>
                <w:t>rief, more popular than academic article advocating for responsible decriminalization</w:t>
              </w:r>
              <w:r w:rsidR="00374E5F">
                <w:rPr>
                  <w:rFonts w:cstheme="minorHAnsi"/>
                  <w:sz w:val="22"/>
                  <w:szCs w:val="22"/>
                </w:rPr>
                <w:t>,</w:t>
              </w:r>
              <w:r>
                <w:rPr>
                  <w:rFonts w:cstheme="minorHAnsi"/>
                  <w:sz w:val="22"/>
                  <w:szCs w:val="22"/>
                </w:rPr>
                <w:t xml:space="preserve"> with </w:t>
              </w:r>
              <w:r w:rsidR="00374E5F">
                <w:rPr>
                  <w:rFonts w:cstheme="minorHAnsi"/>
                  <w:sz w:val="22"/>
                  <w:szCs w:val="22"/>
                </w:rPr>
                <w:t xml:space="preserve">an </w:t>
              </w:r>
              <w:r>
                <w:rPr>
                  <w:rFonts w:cstheme="minorHAnsi"/>
                  <w:sz w:val="22"/>
                  <w:szCs w:val="22"/>
                </w:rPr>
                <w:t>emphasis on social</w:t>
              </w:r>
              <w:r w:rsidR="00374E5F">
                <w:rPr>
                  <w:rFonts w:cstheme="minorHAnsi"/>
                  <w:sz w:val="22"/>
                  <w:szCs w:val="22"/>
                </w:rPr>
                <w:t xml:space="preserve"> and </w:t>
              </w:r>
              <w:r>
                <w:rPr>
                  <w:rFonts w:cstheme="minorHAnsi"/>
                  <w:sz w:val="22"/>
                  <w:szCs w:val="22"/>
                </w:rPr>
                <w:t>societal impact</w:t>
              </w:r>
              <w:r w:rsidR="00374E5F">
                <w:rPr>
                  <w:rFonts w:cstheme="minorHAnsi"/>
                  <w:sz w:val="22"/>
                  <w:szCs w:val="22"/>
                </w:rPr>
                <w:t>s</w:t>
              </w:r>
              <w:r>
                <w:rPr>
                  <w:rFonts w:cstheme="minorHAnsi"/>
                  <w:sz w:val="22"/>
                  <w:szCs w:val="22"/>
                </w:rPr>
                <w:t>.</w:t>
              </w:r>
            </w:p>
            <w:p w14:paraId="4DF6B742" w14:textId="77777777" w:rsidR="00BC0CC0" w:rsidRPr="00BC0CC0" w:rsidRDefault="00BC0CC0" w:rsidP="00BC0CC0">
              <w:pPr>
                <w:ind w:left="360"/>
              </w:pPr>
            </w:p>
            <w:p w14:paraId="795FC831" w14:textId="60A9D702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 w:rsidRPr="00F95D91">
                <w:rPr>
                  <w:noProof/>
                </w:rPr>
                <w:t xml:space="preserve">Hill, F. (2020, May 27). </w:t>
              </w:r>
              <w:r w:rsidRPr="00F95D91">
                <w:rPr>
                  <w:i/>
                  <w:iCs/>
                  <w:noProof/>
                </w:rPr>
                <w:t>Brookings</w:t>
              </w:r>
              <w:r w:rsidRPr="00F95D91">
                <w:rPr>
                  <w:noProof/>
                </w:rPr>
                <w:t>. Retrieved from Public service and the federal government: https://www.brookings.edu/policy2020/votervital/public-service-and-the-federal-government/</w:t>
              </w:r>
            </w:p>
            <w:p w14:paraId="06FF69BE" w14:textId="77777777" w:rsidR="00374E5F" w:rsidRDefault="00374E5F" w:rsidP="00374E5F">
              <w:pPr>
                <w:ind w:left="360"/>
              </w:pPr>
              <w:r>
                <w:t>Hill provides a high-level overview of the size and shape of the federal workforce, including comparisons to the national workforce as a whole.</w:t>
              </w:r>
            </w:p>
            <w:p w14:paraId="6EAA5AD0" w14:textId="36C036B4" w:rsidR="00374E5F" w:rsidRPr="00374E5F" w:rsidRDefault="00374E5F" w:rsidP="00374E5F">
              <w:pPr>
                <w:ind w:left="360"/>
              </w:pPr>
              <w:r>
                <w:t xml:space="preserve"> </w:t>
              </w:r>
            </w:p>
            <w:p w14:paraId="6A9008C4" w14:textId="0F88430B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Little, M., Weaver, S. R., King, K. M., Liu, F., &amp; Chassin, L. (2008). Historical Change in the Link between Adolescent Deviance Proneness and Marijuana Use, 1979–2004. </w:t>
              </w:r>
              <w:r>
                <w:rPr>
                  <w:i/>
                  <w:iCs/>
                  <w:noProof/>
                </w:rPr>
                <w:t>Prev Sci</w:t>
              </w:r>
              <w:r>
                <w:rPr>
                  <w:noProof/>
                </w:rPr>
                <w:t>, 4-16.</w:t>
              </w:r>
            </w:p>
            <w:p w14:paraId="672B0410" w14:textId="53E2632B" w:rsidR="00374E5F" w:rsidRDefault="00374E5F" w:rsidP="00374E5F">
              <w:pPr>
                <w:ind w:left="360"/>
              </w:pPr>
              <w:r w:rsidRPr="00374E5F">
                <w:t>https://www.ncbi.nlm.nih.gov/pmc/articles/PMC3544395</w:t>
              </w:r>
            </w:p>
            <w:p w14:paraId="7980A621" w14:textId="2F24229F" w:rsidR="00374E5F" w:rsidRDefault="00374E5F" w:rsidP="00374E5F">
              <w:pPr>
                <w:ind w:left="360"/>
              </w:pPr>
              <w:r>
                <w:t xml:space="preserve">This article uses data from the Modeling the Future study to analyze historical change in the association of adolescent deviance proneness and marijuana use. I found the tone of this article to be </w:t>
              </w:r>
              <w:r w:rsidRPr="00374E5F">
                <w:t xml:space="preserve">patronizing </w:t>
              </w:r>
              <w:r>
                <w:t>and condescending toward adolescents. The authors</w:t>
              </w:r>
              <w:r w:rsidRPr="00374E5F">
                <w:t xml:space="preserve"> seem</w:t>
              </w:r>
              <w:r>
                <w:t>ed</w:t>
              </w:r>
              <w:r w:rsidRPr="00374E5F">
                <w:t xml:space="preserve"> to forget </w:t>
              </w:r>
              <w:r w:rsidRPr="00374E5F">
                <w:t>adolescents</w:t>
              </w:r>
              <w:r w:rsidRPr="00374E5F">
                <w:t xml:space="preserve"> are people</w:t>
              </w:r>
              <w:r>
                <w:t xml:space="preserve"> and fail </w:t>
              </w:r>
              <w:r w:rsidRPr="00374E5F">
                <w:t>to consider “d</w:t>
              </w:r>
              <w:r>
                <w:t>e</w:t>
              </w:r>
              <w:r w:rsidRPr="00374E5F">
                <w:t>v</w:t>
              </w:r>
              <w:r>
                <w:t>i</w:t>
              </w:r>
              <w:r w:rsidRPr="00374E5F">
                <w:t>ating from social norms” could be positive (</w:t>
              </w:r>
              <w:r w:rsidR="00384703">
                <w:t>e.g.,</w:t>
              </w:r>
              <w:r w:rsidRPr="00374E5F">
                <w:t xml:space="preserve"> if norms are harmful) or that a root cause could be responsible for both “d</w:t>
              </w:r>
              <w:r w:rsidR="00384703">
                <w:t>e</w:t>
              </w:r>
              <w:r w:rsidRPr="00374E5F">
                <w:t>v</w:t>
              </w:r>
              <w:r w:rsidR="00384703">
                <w:t>i</w:t>
              </w:r>
              <w:r w:rsidRPr="00374E5F">
                <w:t>ance” and marijuana use (e</w:t>
              </w:r>
              <w:r w:rsidR="00384703">
                <w:t>.</w:t>
              </w:r>
              <w:r w:rsidRPr="00374E5F">
                <w:t>g</w:t>
              </w:r>
              <w:r w:rsidR="00384703">
                <w:t>.,</w:t>
              </w:r>
              <w:r w:rsidRPr="00374E5F">
                <w:t xml:space="preserve"> being ostracized by </w:t>
              </w:r>
              <w:r w:rsidR="00384703" w:rsidRPr="00374E5F">
                <w:t>mainstream</w:t>
              </w:r>
              <w:r w:rsidR="00384703">
                <w:t xml:space="preserve"> society</w:t>
              </w:r>
              <w:r w:rsidRPr="00374E5F">
                <w:t xml:space="preserve">). Subjects were asked questions “over the last 12 months.” I question the validity of these answers – 12 months is a </w:t>
              </w:r>
              <w:r w:rsidR="00384703">
                <w:t>very</w:t>
              </w:r>
              <w:r w:rsidRPr="00374E5F">
                <w:t xml:space="preserve"> long time in 12th grade and does not take into account changes based on term or school year, or potentially increase freedom from being a senior, greater access to money, cars, and becoming legally of age or how these factors might impact behavior changes. </w:t>
              </w:r>
              <w:r w:rsidR="00384703">
                <w:t>The s</w:t>
              </w:r>
              <w:r w:rsidRPr="00374E5F">
                <w:t xml:space="preserve">tudy </w:t>
              </w:r>
              <w:r w:rsidR="00384703">
                <w:t xml:space="preserve">is also </w:t>
              </w:r>
              <w:r w:rsidRPr="00374E5F">
                <w:t>limited by failing to include diverse population and other drug related outcomes.</w:t>
              </w:r>
            </w:p>
            <w:p w14:paraId="1850FA6B" w14:textId="77777777" w:rsidR="00384703" w:rsidRPr="00374E5F" w:rsidRDefault="00384703" w:rsidP="00374E5F">
              <w:pPr>
                <w:ind w:left="360"/>
              </w:pPr>
            </w:p>
            <w:p w14:paraId="32AD48E8" w14:textId="75A38760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MacCoun, R., &amp; Reuter, P. (2001). Evaluating alternative cannabis regimes. </w:t>
              </w:r>
              <w:r>
                <w:rPr>
                  <w:i/>
                  <w:iCs/>
                  <w:noProof/>
                </w:rPr>
                <w:t>British Journal of Psychiatry</w:t>
              </w:r>
              <w:r>
                <w:rPr>
                  <w:noProof/>
                </w:rPr>
                <w:t>, 123-128.</w:t>
              </w:r>
            </w:p>
            <w:p w14:paraId="1D8D6A09" w14:textId="330605CD" w:rsidR="00384703" w:rsidRDefault="00384703" w:rsidP="00384703">
              <w:pPr>
                <w:ind w:left="360"/>
              </w:pPr>
              <w:r>
                <w:t>This article e</w:t>
              </w:r>
              <w:r w:rsidRPr="00384703">
                <w:t xml:space="preserve">xamines legal options for treatment of cannabis including legalization and decriminalization. </w:t>
              </w:r>
              <w:r>
                <w:t>The authors u</w:t>
              </w:r>
              <w:r w:rsidRPr="00384703">
                <w:t xml:space="preserve">se the Netherlands, who decriminalized to the point of ‘de </w:t>
              </w:r>
              <w:r w:rsidRPr="00384703">
                <w:lastRenderedPageBreak/>
                <w:t>facto legalization’ as</w:t>
              </w:r>
              <w:r>
                <w:t xml:space="preserve"> a</w:t>
              </w:r>
              <w:r w:rsidRPr="00384703">
                <w:t xml:space="preserve"> test case and compare outcomes </w:t>
              </w:r>
              <w:r>
                <w:t xml:space="preserve">in the Netherlands </w:t>
              </w:r>
              <w:r w:rsidRPr="00384703">
                <w:t xml:space="preserve">to other countries with stricter policies, including the </w:t>
              </w:r>
              <w:r>
                <w:t>US.</w:t>
              </w:r>
            </w:p>
            <w:p w14:paraId="09195920" w14:textId="77777777" w:rsidR="00384703" w:rsidRPr="00384703" w:rsidRDefault="00384703" w:rsidP="00384703">
              <w:pPr>
                <w:ind w:left="360"/>
              </w:pPr>
            </w:p>
            <w:p w14:paraId="3CD2AFDE" w14:textId="2C7CD753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Maryland State Archives. (2021, April 1). </w:t>
              </w:r>
              <w:r>
                <w:rPr>
                  <w:i/>
                  <w:iCs/>
                  <w:noProof/>
                </w:rPr>
                <w:t>Maryland at a Glance Workforce</w:t>
              </w:r>
              <w:r>
                <w:rPr>
                  <w:noProof/>
                </w:rPr>
                <w:t>. Retrieved from Maryland Manual On-Line: https://msa.maryland.gov/msa/mdmanual/01glance/economy/html/labor.html</w:t>
              </w:r>
            </w:p>
            <w:p w14:paraId="4C5D558E" w14:textId="61304AA2" w:rsidR="00384703" w:rsidRDefault="00384703" w:rsidP="00384703">
              <w:pPr>
                <w:ind w:left="360"/>
              </w:pPr>
              <w:r>
                <w:t xml:space="preserve">This article provides a </w:t>
              </w:r>
              <w:proofErr w:type="gramStart"/>
              <w:r>
                <w:t>high level</w:t>
              </w:r>
              <w:proofErr w:type="gramEnd"/>
              <w:r>
                <w:t xml:space="preserve"> overview of the Maryland workforce and includes historical data. </w:t>
              </w:r>
            </w:p>
            <w:p w14:paraId="14AC2071" w14:textId="77777777" w:rsidR="00384703" w:rsidRPr="00384703" w:rsidRDefault="00384703" w:rsidP="00384703">
              <w:pPr>
                <w:ind w:left="360"/>
              </w:pPr>
            </w:p>
            <w:p w14:paraId="79B1AB57" w14:textId="40DEF18E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Rasmusson, X. (2014). History and Policy of Clinical Cannabis versus Medical Marijuana: U.S. History and Policy. </w:t>
              </w:r>
              <w:r>
                <w:rPr>
                  <w:i/>
                  <w:iCs/>
                  <w:noProof/>
                </w:rPr>
                <w:t>Journal of Social Science for Policy Implications</w:t>
              </w:r>
              <w:r>
                <w:rPr>
                  <w:noProof/>
                </w:rPr>
                <w:t>, 15-30.</w:t>
              </w:r>
            </w:p>
            <w:p w14:paraId="43E5B5B1" w14:textId="4077053B" w:rsidR="00384703" w:rsidRDefault="00384703" w:rsidP="00384703">
              <w:pPr>
                <w:ind w:left="360"/>
              </w:pPr>
              <w:proofErr w:type="spellStart"/>
              <w:r>
                <w:t>Rasmusson</w:t>
              </w:r>
              <w:proofErr w:type="spellEnd"/>
              <w:r>
                <w:t xml:space="preserve"> provides a g</w:t>
              </w:r>
              <w:r w:rsidRPr="00384703">
                <w:t xml:space="preserve">ood general overview of </w:t>
              </w:r>
              <w:r>
                <w:t xml:space="preserve">the </w:t>
              </w:r>
              <w:r w:rsidRPr="00384703">
                <w:t xml:space="preserve">history of medical marijuana and the impact history has on current day policy. </w:t>
              </w:r>
              <w:r>
                <w:t>The author i</w:t>
              </w:r>
              <w:r w:rsidRPr="00384703">
                <w:t>ncludes many recommendations for further reading on various aspects of issue</w:t>
              </w:r>
              <w:r>
                <w:t xml:space="preserve"> and c</w:t>
              </w:r>
              <w:r w:rsidRPr="00384703">
                <w:t xml:space="preserve">ites much evidence </w:t>
              </w:r>
              <w:r>
                <w:t xml:space="preserve">in support of the </w:t>
              </w:r>
              <w:r w:rsidRPr="00384703">
                <w:t xml:space="preserve">safety of marijuana. </w:t>
              </w:r>
              <w:proofErr w:type="spellStart"/>
              <w:r>
                <w:t>Rasmusson</w:t>
              </w:r>
              <w:proofErr w:type="spellEnd"/>
              <w:r>
                <w:t xml:space="preserve"> i</w:t>
              </w:r>
              <w:r w:rsidRPr="00384703">
                <w:t xml:space="preserve">ndicates </w:t>
              </w:r>
              <w:r>
                <w:t xml:space="preserve">that </w:t>
              </w:r>
              <w:r w:rsidRPr="00384703">
                <w:t>new drugs</w:t>
              </w:r>
              <w:r>
                <w:t xml:space="preserve"> and</w:t>
              </w:r>
              <w:r w:rsidRPr="00384703">
                <w:t xml:space="preserve"> tech</w:t>
              </w:r>
              <w:r>
                <w:t>nology</w:t>
              </w:r>
              <w:r w:rsidRPr="00384703">
                <w:t xml:space="preserve"> turned medicine away from marijuana</w:t>
              </w:r>
              <w:r>
                <w:t>;</w:t>
              </w:r>
              <w:r w:rsidRPr="00384703">
                <w:t xml:space="preserve"> because cannabis</w:t>
              </w:r>
              <w:r>
                <w:t>-</w:t>
              </w:r>
              <w:r w:rsidRPr="00384703">
                <w:t>based medicines are not water or blood soluble they cannot be injected but opiates can with the hypodermic</w:t>
              </w:r>
              <w:r w:rsidR="00010793">
                <w:t xml:space="preserve"> needle, new technology at the time</w:t>
              </w:r>
              <w:r w:rsidRPr="00384703">
                <w:t xml:space="preserve">. </w:t>
              </w:r>
              <w:r w:rsidR="00010793">
                <w:t>This article d</w:t>
              </w:r>
              <w:r w:rsidRPr="00384703">
                <w:t>iscusses campaigns to scare public, exaggerate harm of marijuana</w:t>
              </w:r>
              <w:r w:rsidR="00010793">
                <w:t>,</w:t>
              </w:r>
              <w:r w:rsidRPr="00384703">
                <w:t xml:space="preserve"> and to use slag or euphemistic terms instead of clinical or folk terms in propaganda. The stigma created by propaganda and class scheduling made modern research difficult. </w:t>
              </w:r>
              <w:proofErr w:type="spellStart"/>
              <w:r w:rsidR="00010793">
                <w:t>Rasmusson</w:t>
              </w:r>
              <w:proofErr w:type="spellEnd"/>
              <w:r w:rsidR="00010793">
                <w:t xml:space="preserve"> d</w:t>
              </w:r>
              <w:r w:rsidRPr="00384703">
                <w:t xml:space="preserve">iscusses </w:t>
              </w:r>
              <w:r w:rsidR="00010793">
                <w:t xml:space="preserve">the </w:t>
              </w:r>
              <w:r w:rsidRPr="00384703">
                <w:t>continued problems in media discussion and coverage of marijuana and related policy or news stories</w:t>
              </w:r>
              <w:r w:rsidR="00010793">
                <w:t>, the legacy of historic propaganda campaigns</w:t>
              </w:r>
              <w:r w:rsidRPr="00384703">
                <w:t>.</w:t>
              </w:r>
            </w:p>
            <w:p w14:paraId="31107097" w14:textId="77777777" w:rsidR="00010793" w:rsidRPr="00384703" w:rsidRDefault="00010793" w:rsidP="00384703">
              <w:pPr>
                <w:ind w:left="360"/>
              </w:pPr>
            </w:p>
            <w:p w14:paraId="300724B0" w14:textId="7348E5A3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Reddin &amp; Singer, LLP. (2022). </w:t>
              </w:r>
              <w:r>
                <w:rPr>
                  <w:i/>
                  <w:iCs/>
                  <w:noProof/>
                </w:rPr>
                <w:t xml:space="preserve">Legalization VS. Decriminalization of Marijuana </w:t>
              </w:r>
              <w:r>
                <w:rPr>
                  <w:noProof/>
                </w:rPr>
                <w:t>. Retrieved from Reddin &amp; Singer, LLP: https://www.reddinsinger.com/legalization-vs-decriminalization-of-marijuana.html</w:t>
              </w:r>
            </w:p>
            <w:p w14:paraId="4E9E871D" w14:textId="0BF7E8DC" w:rsidR="00010793" w:rsidRDefault="00010793" w:rsidP="00010793">
              <w:pPr>
                <w:ind w:left="360"/>
              </w:pPr>
              <w:r>
                <w:t>This article, written by a Wisconsin law firm, b</w:t>
              </w:r>
              <w:r w:rsidRPr="00010793">
                <w:t>riefly and succinctly explains the differences between decriminalization and legalization</w:t>
              </w:r>
              <w:r>
                <w:t>.</w:t>
              </w:r>
            </w:p>
            <w:p w14:paraId="40ACFC64" w14:textId="77777777" w:rsidR="00010793" w:rsidRPr="00010793" w:rsidRDefault="00010793" w:rsidP="00010793">
              <w:pPr>
                <w:ind w:left="360"/>
              </w:pPr>
            </w:p>
            <w:p w14:paraId="1D1745FD" w14:textId="288D44ED" w:rsidR="00F95D91" w:rsidRDefault="00F95D91" w:rsidP="00F95D9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Svrakic, D. M., Lustman, P. J., Mallya, A., Lynn, T. A., Finney, R., &amp; Svrakic, N. M. (2012). Legalization, Decriminalization &amp; Medicinal Use of Cannabis: A Scientific and Public Health Perspective. </w:t>
              </w:r>
              <w:r>
                <w:rPr>
                  <w:i/>
                  <w:iCs/>
                  <w:noProof/>
                </w:rPr>
                <w:t>Missouri Medicine</w:t>
              </w:r>
              <w:r>
                <w:rPr>
                  <w:noProof/>
                </w:rPr>
                <w:t>, 90-98.</w:t>
              </w:r>
            </w:p>
            <w:p w14:paraId="4E9A0340" w14:textId="3C2F2594" w:rsidR="00010793" w:rsidRPr="00010793" w:rsidRDefault="00010793" w:rsidP="00010793">
              <w:pPr>
                <w:ind w:left="360"/>
              </w:pPr>
              <w:r>
                <w:t>This article is v</w:t>
              </w:r>
              <w:r w:rsidRPr="00010793">
                <w:t xml:space="preserve">ery condescending toward mental health conditions. </w:t>
              </w:r>
              <w:r>
                <w:t xml:space="preserve">The authors fail </w:t>
              </w:r>
              <w:r w:rsidRPr="00010793">
                <w:t>to consider other contributing factors (e</w:t>
              </w:r>
              <w:r>
                <w:t>.</w:t>
              </w:r>
              <w:r w:rsidRPr="00010793">
                <w:t>g</w:t>
              </w:r>
              <w:r>
                <w:t>.,</w:t>
              </w:r>
              <w:r w:rsidRPr="00010793">
                <w:t xml:space="preserve"> socioeconomic status) or potential for underlying root causes (e</w:t>
              </w:r>
              <w:r>
                <w:t>.</w:t>
              </w:r>
              <w:r w:rsidRPr="00010793">
                <w:t>g</w:t>
              </w:r>
              <w:r>
                <w:t>.,</w:t>
              </w:r>
              <w:r w:rsidRPr="00010793">
                <w:t xml:space="preserve"> untreated mental health condition)</w:t>
              </w:r>
              <w:r>
                <w:t xml:space="preserve"> to drug use and misuse</w:t>
              </w:r>
              <w:r w:rsidRPr="00010793">
                <w:t>.</w:t>
              </w:r>
              <w:r>
                <w:t xml:space="preserve"> The authors outline</w:t>
              </w:r>
              <w:r w:rsidRPr="00010793">
                <w:t xml:space="preserve"> potential risks or harms associated with whole plant cannabis use. </w:t>
              </w:r>
              <w:r>
                <w:t>This article raises an</w:t>
              </w:r>
              <w:r w:rsidRPr="00010793">
                <w:t xml:space="preserve"> interesting point about the potential risks involved in legalizing or decriminalizing cannabis use, especially medical uses, via state legislatures </w:t>
              </w:r>
              <w:r>
                <w:t xml:space="preserve">as this methodology </w:t>
              </w:r>
              <w:r w:rsidRPr="00010793">
                <w:t xml:space="preserve">circumvents </w:t>
              </w:r>
              <w:r>
                <w:t xml:space="preserve">the </w:t>
              </w:r>
              <w:r w:rsidRPr="00010793">
                <w:t>FDA</w:t>
              </w:r>
              <w:r>
                <w:t>.</w:t>
              </w:r>
            </w:p>
            <w:p w14:paraId="5AC5F18C" w14:textId="019E485D" w:rsidR="00F95D91" w:rsidRDefault="00F95D91" w:rsidP="00F95D9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F104C5E" w14:textId="77777777" w:rsidR="000F25E4" w:rsidRDefault="000F25E4" w:rsidP="0039185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0E800D7B" w14:textId="6191DCCE" w:rsidR="000F25E4" w:rsidRDefault="000F25E4" w:rsidP="00391855">
      <w:pPr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A17127" w14:textId="18AB141A" w:rsidR="00391855" w:rsidRPr="00391855" w:rsidRDefault="00391855" w:rsidP="00391855">
      <w:pPr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sectPr w:rsidR="00391855" w:rsidRPr="00391855" w:rsidSect="00D7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4E"/>
    <w:rsid w:val="00010793"/>
    <w:rsid w:val="0002230B"/>
    <w:rsid w:val="000F25E4"/>
    <w:rsid w:val="0016399F"/>
    <w:rsid w:val="001C177F"/>
    <w:rsid w:val="00225E64"/>
    <w:rsid w:val="0028052A"/>
    <w:rsid w:val="00374E5F"/>
    <w:rsid w:val="0038383D"/>
    <w:rsid w:val="00384703"/>
    <w:rsid w:val="00391855"/>
    <w:rsid w:val="003E494D"/>
    <w:rsid w:val="00561A67"/>
    <w:rsid w:val="005B4281"/>
    <w:rsid w:val="005B4C4E"/>
    <w:rsid w:val="0062270A"/>
    <w:rsid w:val="00841E91"/>
    <w:rsid w:val="00957D1E"/>
    <w:rsid w:val="00975169"/>
    <w:rsid w:val="009B7BFD"/>
    <w:rsid w:val="00BC0CC0"/>
    <w:rsid w:val="00C12F74"/>
    <w:rsid w:val="00D574A3"/>
    <w:rsid w:val="00D71C7B"/>
    <w:rsid w:val="00DE7261"/>
    <w:rsid w:val="00E236CF"/>
    <w:rsid w:val="00F13EE9"/>
    <w:rsid w:val="00F63DA9"/>
    <w:rsid w:val="00F74A63"/>
    <w:rsid w:val="00F9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D850"/>
  <w15:chartTrackingRefBased/>
  <w15:docId w15:val="{071C3A3A-D33B-294B-BBCC-B075A812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4C4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4C4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B4C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12F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F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F7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9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1285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5233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Fer21</b:Tag>
    <b:SourceType>InternetSite</b:SourceType>
    <b:Guid>{73B056B1-E4B7-C946-ADEB-704FC40CBFB2}</b:Guid>
    <b:Title>Politico</b:Title>
    <b:InternetSiteTitle>Schumer: Senate will act on marijuana legalization with or without Biden</b:InternetSiteTitle>
    <b:URL>https://www.politico.com/news/2021/04/03/schumer-senate-marijuana-legalization-478963</b:URL>
    <b:Year>2021</b:Year>
    <b:Month>April</b:Month>
    <b:Day>3</b:Day>
    <b:Author>
      <b:Author>
        <b:NameList>
          <b:Person>
            <b:Last>Fertig</b:Last>
            <b:First>Natalie</b:First>
          </b:Person>
        </b:NameList>
      </b:Author>
    </b:Author>
    <b:RefOrder>1</b:RefOrder>
  </b:Source>
  <b:Source>
    <b:Tag>Bre20</b:Tag>
    <b:SourceType>InternetSite</b:SourceType>
    <b:Guid>{0600DF87-1CEC-1649-B184-60D7C42FD471}</b:Guid>
    <b:Title>Gallup</b:Title>
    <b:InternetSiteTitle>Support for Legal Marijuana Inches Up to New High of 68%</b:InternetSiteTitle>
    <b:URL>https://news.gallup.com/poll/323582/support-legal-marijuana-inches-new-high.aspx</b:URL>
    <b:Year>2020</b:Year>
    <b:Month>November</b:Month>
    <b:Day>9</b:Day>
    <b:Author>
      <b:Author>
        <b:NameList>
          <b:Person>
            <b:Last>Brenan</b:Last>
            <b:First>Megan</b:First>
          </b:Person>
        </b:NameList>
      </b:Author>
    </b:Author>
    <b:RefOrder>2</b:RefOrder>
  </b:Source>
  <b:Source>
    <b:Tag>Hil20</b:Tag>
    <b:SourceType>InternetSite</b:SourceType>
    <b:Guid>{B3CC553D-9DEA-1043-8C48-8D98E1E07868}</b:Guid>
    <b:Title>Brookings</b:Title>
    <b:InternetSiteTitle>Public service and the federal government</b:InternetSiteTitle>
    <b:URL>https://www.brookings.edu/policy2020/votervital/public-service-and-the-federal-government/</b:URL>
    <b:Year>2020</b:Year>
    <b:Month>May</b:Month>
    <b:Day>27</b:Day>
    <b:Author>
      <b:Author>
        <b:NameList>
          <b:Person>
            <b:Last>Hill</b:Last>
            <b:First>Fiona</b:First>
          </b:Person>
        </b:NameList>
      </b:Author>
    </b:Author>
    <b:RefOrder>3</b:RefOrder>
  </b:Source>
  <b:Source>
    <b:Tag>Mar21</b:Tag>
    <b:SourceType>InternetSite</b:SourceType>
    <b:Guid>{49B5075D-824C-254E-B98E-2C7024EE6152}</b:Guid>
    <b:Author>
      <b:Author>
        <b:Corporate>Maryland State Archives</b:Corporate>
      </b:Author>
    </b:Author>
    <b:Title>Maryland at a Glance Workforce</b:Title>
    <b:InternetSiteTitle>Maryland Manual On-Line</b:InternetSiteTitle>
    <b:URL>https://msa.maryland.gov/msa/mdmanual/01glance/economy/html/labor.html</b:URL>
    <b:Year>2021</b:Year>
    <b:Month>April</b:Month>
    <b:Day>1</b:Day>
    <b:RefOrder>4</b:RefOrder>
  </b:Source>
  <b:Source>
    <b:Tag>Gro19</b:Tag>
    <b:SourceType>JournalArticle</b:SourceType>
    <b:Guid>{37915F20-9A3A-544F-8B2F-966BE5591B7C}</b:Guid>
    <b:Title>Life, Liberty, [and the Pursuit of Happiness]: Medical Marijuana Regulation in Historical Context </b:Title>
    <b:JournalName>Food and Drug Law Journal</b:JournalName>
    <b:Year>2019</b:Year>
    <b:Pages>280-321</b:Pages>
    <b:Author>
      <b:Author>
        <b:NameList>
          <b:Person>
            <b:Last>Grossman</b:Last>
            <b:Middle>A.</b:Middle>
            <b:First>Lewis</b:First>
          </b:Person>
        </b:NameList>
      </b:Author>
    </b:Author>
    <b:RefOrder>5</b:RefOrder>
  </b:Source>
  <b:Source>
    <b:Tag>Lit08</b:Tag>
    <b:SourceType>JournalArticle</b:SourceType>
    <b:Guid>{724FFAC8-E282-FB48-BAD6-829B68689EA7}</b:Guid>
    <b:Title>Historical Change in the Link between Adolescent Deviance Proneness and Marijuana Use, 1979–2004</b:Title>
    <b:JournalName>Prev Sci</b:JournalName>
    <b:Year>2008</b:Year>
    <b:Pages>4-16</b:Pages>
    <b:Author>
      <b:Author>
        <b:NameList>
          <b:Person>
            <b:Last>Little</b:Last>
            <b:First>Michelle</b:First>
          </b:Person>
          <b:Person>
            <b:Last>Weaver</b:Last>
            <b:Middle>R.</b:Middle>
            <b:First>Scott</b:First>
          </b:Person>
          <b:Person>
            <b:Last>King</b:Last>
            <b:Middle>M.</b:Middle>
            <b:First>Kevin</b:First>
          </b:Person>
          <b:Person>
            <b:Last>Liu</b:Last>
            <b:First>Freda</b:First>
          </b:Person>
          <b:Person>
            <b:Last>Chassin</b:Last>
            <b:First>Laurie</b:First>
          </b:Person>
        </b:NameList>
      </b:Author>
    </b:Author>
    <b:RefOrder>6</b:RefOrder>
  </b:Source>
  <b:Source>
    <b:Tag>Ras14</b:Tag>
    <b:SourceType>JournalArticle</b:SourceType>
    <b:Guid>{21EC6A46-CE72-4C46-8765-0D1D00CA78A8}</b:Guid>
    <b:Title>History and Policy of Clinical Cannabis versus Medical Marijuana: U.S. History and Policy</b:Title>
    <b:JournalName>Journal of Social Science for Policy Implications</b:JournalName>
    <b:Year>2014</b:Year>
    <b:Pages>15-30</b:Pages>
    <b:Author>
      <b:Author>
        <b:NameList>
          <b:Person>
            <b:Last>Rasmusson</b:Last>
            <b:First>Xeno</b:First>
          </b:Person>
        </b:NameList>
      </b:Author>
    </b:Author>
    <b:RefOrder>7</b:RefOrder>
  </b:Source>
  <b:Source>
    <b:Tag>Svr12</b:Tag>
    <b:SourceType>JournalArticle</b:SourceType>
    <b:Guid>{0F23AA27-5685-AB4B-8DE6-4F284C3634F5}</b:Guid>
    <b:Title>Legalization, Decriminalization &amp; Medicinal Use of Cannabis: A Scientific and Public Health Perspective</b:Title>
    <b:JournalName>Missouri Medicine</b:JournalName>
    <b:Year>2012</b:Year>
    <b:Pages>90-98</b:Pages>
    <b:Author>
      <b:Author>
        <b:NameList>
          <b:Person>
            <b:Last>Svrakic</b:Last>
            <b:Middle>M.</b:Middle>
            <b:First>Dragan</b:First>
          </b:Person>
          <b:Person>
            <b:Last>Lustman</b:Last>
            <b:Middle>J.</b:Middle>
            <b:First>Patrick</b:First>
          </b:Person>
          <b:Person>
            <b:Last>Mallya</b:Last>
            <b:First>Ashok</b:First>
          </b:Person>
          <b:Person>
            <b:Last>Lynn</b:Last>
            <b:Middle>Andrea</b:Middle>
            <b:First>Taylor</b:First>
          </b:Person>
          <b:Person>
            <b:Last>Finney</b:Last>
            <b:First>Rhonda</b:First>
          </b:Person>
          <b:Person>
            <b:Last>Svrakic</b:Last>
            <b:Middle>M.</b:Middle>
            <b:First>Neda</b:First>
          </b:Person>
        </b:NameList>
      </b:Author>
    </b:Author>
    <b:RefOrder>8</b:RefOrder>
  </b:Source>
  <b:Source>
    <b:Tag>Red22</b:Tag>
    <b:SourceType>InternetSite</b:SourceType>
    <b:Guid>{06F94607-E925-9949-A17D-7DB1FF0F0E50}</b:Guid>
    <b:Author>
      <b:Author>
        <b:Corporate>Reddin &amp; Singer, LLP</b:Corporate>
      </b:Author>
    </b:Author>
    <b:Title>Legalization VS. Decriminalization of Marijuana </b:Title>
    <b:Year>2022</b:Year>
    <b:InternetSiteTitle>Reddin &amp; Singer, LLP</b:InternetSiteTitle>
    <b:URL>https://www.reddinsinger.com/legalization-vs-decriminalization-of-marijuana.html</b:URL>
    <b:RefOrder>9</b:RefOrder>
  </b:Source>
  <b:Source>
    <b:Tag>Aus</b:Tag>
    <b:SourceType>Report</b:SourceType>
    <b:Guid>{32CF1980-AB1E-334E-8E84-153C7C43AEDC}</b:Guid>
    <b:Title>Rethinking the Consequences of Decriminalizing Marijuana</b:Title>
    <b:Publisher>The JFA Institute</b:Publisher>
    <b:City>Washington, DC</b:City>
    <b:Author>
      <b:Author>
        <b:NameList>
          <b:Person>
            <b:Last>Austin</b:Last>
            <b:First>James</b:First>
          </b:Person>
        </b:NameList>
      </b:Author>
    </b:Author>
    <b:RefOrder>10</b:RefOrder>
  </b:Source>
  <b:Source>
    <b:Tag>Gru22</b:Tag>
    <b:SourceType>ArticleInAPeriodical</b:SourceType>
    <b:Guid>{43578BBF-6EED-DA4D-A8F5-8B67DB2F16C1}</b:Guid>
    <b:Title>The Federal Government Should Decriminalize Marijuana</b:Title>
    <b:Year>2022</b:Year>
    <b:PeriodicalTitle>Scientific American</b:PeriodicalTitle>
    <b:Month>April</b:Month>
    <b:Day>11</b:Day>
    <b:Author>
      <b:Author>
        <b:NameList>
          <b:Person>
            <b:Last>Grucza</b:Last>
            <b:Middle>A,</b:Middle>
            <b:First>Richard</b:First>
          </b:Person>
          <b:Person>
            <b:Last>Plunk</b:Last>
            <b:Middle>D.</b:Middle>
            <b:First>Andrew</b:First>
          </b:Person>
        </b:NameList>
      </b:Author>
    </b:Author>
    <b:RefOrder>11</b:RefOrder>
  </b:Source>
  <b:Source>
    <b:Tag>Mac01</b:Tag>
    <b:SourceType>JournalArticle</b:SourceType>
    <b:Guid>{2F7E1675-54B7-924B-9354-146C80A5FC60}</b:Guid>
    <b:Title>Evaluating alternative cannabis regimes</b:Title>
    <b:Year>2001</b:Year>
    <b:Pages>123-128</b:Pages>
    <b:JournalName>British Journal of Psychiatry</b:JournalName>
    <b:Author>
      <b:Author>
        <b:NameList>
          <b:Person>
            <b:Last>MacCoun</b:Last>
            <b:First>Robert</b:First>
          </b:Person>
          <b:Person>
            <b:Last>Reuter</b:Last>
            <b:First>Peter</b:First>
          </b:Person>
        </b:NameList>
      </b:Author>
    </b:Author>
    <b:RefOrder>12</b:RefOrder>
  </b:Source>
  <b:Source>
    <b:Tag>Elw22</b:Tag>
    <b:SourceType>ArticleInAPeriodical</b:SourceType>
    <b:Guid>{B531B2FC-3512-634C-88A1-223E7B69B3D1}</b:Guid>
    <b:Title>Maryland legalized recreational marijuana. Here’s what you should know.</b:Title>
    <b:Year>2022</b:Year>
    <b:PeriodicalTitle>The Washington Post</b:PeriodicalTitle>
    <b:Month>November</b:Month>
    <b:Day>9</b:Day>
    <b:Author>
      <b:Author>
        <b:NameList>
          <b:Person>
            <b:Last>Elwood</b:Last>
            <b:First>Karina</b:First>
          </b:Person>
        </b:NameList>
      </b:Author>
    </b:Author>
    <b:RefOrder>13</b:RefOrder>
  </b:Source>
  <b:Source>
    <b:Tag>Ber21</b:Tag>
    <b:SourceType>InternetSite</b:SourceType>
    <b:Guid>{58704318-0E19-FE4C-AB90-CAEB6785DCE3}</b:Guid>
    <b:Title>Business Insider</b:Title>
    <b:Year>2022</b:Year>
    <b:InternetSiteTitle>2 new states voted to legalize marijuana in the 2022 elections. See a list of every state where cannabis is legal.</b:InternetSiteTitle>
    <b:URL>https://www.businessinsider.com/legal-marijuana-states-2018-1?r=US&amp;IR=T</b:URL>
    <b:Month>November</b:Month>
    <b:Day>9</b:Day>
    <b:Author>
      <b:Author>
        <b:NameList>
          <b:Person>
            <b:Last>Berke</b:Last>
            <b:First>Jeremy</b:First>
          </b:Person>
          <b:Person>
            <b:Last>Gal</b:Last>
            <b:First>Shayanne</b:First>
          </b:Person>
          <b:Person>
            <b:Last>Lee</b:Last>
            <b:Middle>Jesse</b:Middle>
            <b:First>Yeji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4160CCBB-4FA3-4A4E-AA83-E2FB1EADE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Sandlain</dc:creator>
  <cp:keywords/>
  <dc:description/>
  <cp:lastModifiedBy>Rachel Sandlain</cp:lastModifiedBy>
  <cp:revision>6</cp:revision>
  <dcterms:created xsi:type="dcterms:W3CDTF">2022-12-07T01:36:00Z</dcterms:created>
  <dcterms:modified xsi:type="dcterms:W3CDTF">2022-12-07T01:55:00Z</dcterms:modified>
</cp:coreProperties>
</file>