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before="120"/>
        <w:jc w:val="center"/>
      </w:pPr>
      <w:r>
        <w:drawing>
          <wp:inline distT="0" distB="0" distL="0" distR="0">
            <wp:extent cx="2857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924175"/>
                    </a:xfrm>
                    <a:prstGeom prst="rect">
                      <a:avLst/>
                    </a:prstGeom>
                  </pic:spPr>
                </pic:pic>
              </a:graphicData>
            </a:graphic>
          </wp:inline>
        </w:drawing>
      </w:r>
    </w:p>
    <w:p>
      <w:pPr>
        <w:spacing w:after="200"/>
      </w:pPr>
      <w:r>
        <w:t xml:space="preserve"/>
      </w:r>
    </w:p>
    <w:p>
      <w:pPr>
        <w:spacing w:after="160" w:before="0" w:line="300"/>
        <w:jc w:val="center"/>
      </w:pPr>
      <w:r>
        <w:rPr>
          <w:rFonts w:ascii="Calibri" w:cs="Calibri" w:eastAsia="Calibri" w:hAnsi="Calibri"/>
          <w:b/>
          <w:bCs/>
          <w:i w:val="false"/>
          <w:iCs w:val="false"/>
          <w:caps w:val="false"/>
          <w:color w:val="96551F"/>
          <w:spacing w:val="90"/>
          <w:sz w:val="22"/>
          <w:szCs w:val="22"/>
        </w:rPr>
        <w:t xml:space="preserve">INSTITUTO FIGURA VIVA</w:t>
      </w:r>
    </w:p>
    <w:p>
      <w:pPr>
        <w:spacing w:after="80" w:line="400"/>
        <w:jc w:val="center"/>
      </w:pPr>
      <w:r>
        <w:rPr>
          <w:rFonts w:ascii="Georgia" w:cs="Georgia" w:eastAsia="Georgia" w:hAnsi="Georgia"/>
          <w:b/>
          <w:bCs/>
          <w:color w:val="005A1F"/>
          <w:sz w:val="56"/>
          <w:szCs w:val="56"/>
        </w:rPr>
        <w:t xml:space="preserve">Design System de Marca</w:t>
      </w:r>
    </w:p>
    <w:p>
      <w:pPr>
        <w:spacing w:after="420"/>
        <w:jc w:val="center"/>
      </w:pPr>
      <w:r>
        <w:rPr>
          <w:rFonts w:ascii="Georgia" w:cs="Georgia" w:eastAsia="Georgia" w:hAnsi="Georgia"/>
          <w:i/>
          <w:iCs/>
          <w:color w:val="07614C"/>
          <w:sz w:val="26"/>
          <w:szCs w:val="26"/>
        </w:rPr>
        <w:t xml:space="preserve">Sistema de dois registros: Institucional e Confluência</w:t>
      </w:r>
    </w:p>
    <w:p>
      <w:pPr>
        <w:pBdr>
          <w:top w:val="single" w:color="D8CFBE" w:sz="8" w:space="10"/>
          <w:bottom w:val="single" w:color="D8CFBE" w:sz="8" w:space="10"/>
        </w:pBdr>
        <w:spacing w:after="200" w:before="200" w:line="320"/>
        <w:jc w:val="center"/>
      </w:pPr>
      <w:r>
        <w:rPr>
          <w:rFonts w:ascii="Calibri" w:cs="Calibri" w:eastAsia="Calibri" w:hAnsi="Calibri"/>
          <w:color w:val="6B6B63"/>
          <w:sz w:val="20"/>
          <w:szCs w:val="20"/>
        </w:rPr>
        <w:t xml:space="preserve">Versão 1.0  ·  Julho de 2026</w:t>
      </w:r>
    </w:p>
    <w:p>
      <w:pPr>
        <w:spacing w:after="600"/>
      </w:pPr>
      <w:r>
        <w:t xml:space="preserve"/>
      </w:r>
    </w:p>
    <w:p>
      <w:pPr>
        <w:spacing w:after="0" w:before="0" w:line="300"/>
        <w:jc w:val="center"/>
      </w:pPr>
      <w:r>
        <w:rPr>
          <w:rFonts w:ascii="Calibri" w:cs="Calibri" w:eastAsia="Calibri" w:hAnsi="Calibri"/>
          <w:b w:val="false"/>
          <w:bCs w:val="false"/>
          <w:i w:val="false"/>
          <w:iCs w:val="false"/>
          <w:caps w:val="false"/>
          <w:color w:val="6B6B63"/>
          <w:sz w:val="18"/>
          <w:szCs w:val="18"/>
        </w:rPr>
        <w:t xml:space="preserve">Documento de trabalho da marca. Elaborado para Lilian Gusmão e equipe do Instituto Figura Viva — Instituto de Gestalt-terapia de Rondônia.</w:t>
      </w:r>
    </w:p>
    <w:p>
      <w:r>
        <w:br w:type="page"/>
      </w:r>
    </w:p>
    <w:p>
      <w:pPr>
        <w:pStyle w:val="Heading1"/>
        <w:spacing w:after="60" w:before="0"/>
      </w:pPr>
      <w:r>
        <w:rPr>
          <w:rFonts w:ascii="Calibri" w:cs="Calibri" w:eastAsia="Calibri" w:hAnsi="Calibri"/>
          <w:b/>
          <w:bCs/>
          <w:caps/>
          <w:color w:val="96551F"/>
          <w:spacing w:val="60"/>
          <w:sz w:val="20"/>
          <w:szCs w:val="20"/>
        </w:rPr>
        <w:t xml:space="preserve">Abertura</w:t>
      </w:r>
    </w:p>
    <w:p>
      <w:pPr>
        <w:pStyle w:val="Heading1"/>
        <w:pBdr>
          <w:bottom w:val="single" w:color="005A1F" w:sz="12" w:space="8"/>
        </w:pBdr>
        <w:spacing w:after="300" w:before="0" w:line="300"/>
      </w:pPr>
      <w:r>
        <w:rPr>
          <w:rFonts w:ascii="Georgia" w:cs="Georgia" w:eastAsia="Georgia" w:hAnsi="Georgia"/>
          <w:b/>
          <w:bCs/>
          <w:color w:val="005A1F"/>
          <w:sz w:val="40"/>
          <w:szCs w:val="40"/>
        </w:rPr>
        <w:t xml:space="preserve">Como usar este documento</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Este não é um manual de logotipo. É um sistema de decisão. Ele existe para que qualquer peça do Instituto Figura Viva — um card de Instagram, um certificado, um edital, um slide de aula — possa ser produzida sem que ninguém precise reinventar a marca a cada vez, e para que o resultado seja reconhecível como Figura Viva mesmo antes de alguém ler o nome.</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O documento foi construído a partir da análise dos arquivos reais da marca: extração cromática do logotipo original, medição das cores efetivamente usadas nas peças publicadas, verificação de contraste segundo a norma WCAG 2.1 e leitura comparativa do posicionamento de institutos brasileiros e internacionais de Gestalt-terapia.</w:t>
      </w:r>
    </w:p>
    <w:p>
      <w:pPr>
        <w:pStyle w:val="Heading2"/>
        <w:spacing w:after="140" w:before="340" w:line="300"/>
      </w:pPr>
      <w:r>
        <w:rPr>
          <w:rFonts w:ascii="Georgia" w:cs="Georgia" w:eastAsia="Georgia" w:hAnsi="Georgia"/>
          <w:b/>
          <w:bCs/>
          <w:color w:val="005A1F"/>
          <w:sz w:val="26"/>
          <w:szCs w:val="26"/>
        </w:rPr>
        <w:t xml:space="preserve">Três modos de uso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3880"/>
        <w:gridCol w:w="5820"/>
      </w:tblGrid>
      <w:tr>
        <w:trPr>
          <w:tblHeader/>
        </w:trPr>
        <w:tc>
          <w:tcPr>
            <w:tcW w:type="dxa" w:w="388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Situação</w:t>
            </w:r>
          </w:p>
        </w:tc>
        <w:tc>
          <w:tcPr>
            <w:tcW w:type="dxa" w:w="582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Vá direto para</w:t>
            </w:r>
          </w:p>
        </w:tc>
      </w:tr>
      <w:tr>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Preciso produzir uma peça agora</w:t>
            </w:r>
          </w:p>
        </w:tc>
        <w:tc>
          <w:tcPr>
            <w:tcW w:type="dxa" w:w="582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Parte VI — Componentes e aplicações, e o Checklist de aprovação (Parte X)</w:t>
            </w:r>
          </w:p>
        </w:tc>
      </w:tr>
      <w:tr>
        <w:tc>
          <w:tcPr>
            <w:tcW w:type="dxa" w:w="388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Preciso decidir se algo "é da marca"</w:t>
            </w:r>
          </w:p>
        </w:tc>
        <w:tc>
          <w:tcPr>
            <w:tcW w:type="dxa" w:w="582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Parte I, seção 1.3 — Os dois registros, e a régua de decisão</w:t>
            </w:r>
          </w:p>
        </w:tc>
      </w:tr>
      <w:tr>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Vou pedir uma peça para uma ferramenta de IA</w:t>
            </w:r>
          </w:p>
        </w:tc>
        <w:tc>
          <w:tcPr>
            <w:tcW w:type="dxa" w:w="582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Parte X, seção 10.2 — Biblioteca de prompts, com o logotipo já embutido neste arquivo</w:t>
            </w:r>
          </w:p>
        </w:tc>
      </w:tr>
      <w:tr>
        <w:tc>
          <w:tcPr>
            <w:tcW w:type="dxa" w:w="388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Preciso dos valores exatos de cor ou tipografia</w:t>
            </w:r>
          </w:p>
        </w:tc>
        <w:tc>
          <w:tcPr>
            <w:tcW w:type="dxa" w:w="582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Parte III — Tokens</w:t>
            </w:r>
          </w:p>
        </w:tc>
      </w:tr>
      <w:tr>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Vou escrever uma legenda ou um texto</w:t>
            </w:r>
          </w:p>
        </w:tc>
        <w:tc>
          <w:tcPr>
            <w:tcW w:type="dxa" w:w="582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Parte VII — Voz e escrita</w:t>
            </w:r>
          </w:p>
        </w:tc>
      </w:tr>
    </w:tbl>
    <w:p>
      <w:pPr>
        <w:spacing w:after="180"/>
      </w:pPr>
      <w:r>
        <w:t xml:space="preserve"/>
      </w:r>
    </w:p>
    <w:tbl>
      <w:tblPr>
        <w:tblW w:type="dxa" w:w="9700"/>
        <w:tblBorders>
          <w:top w:val="none" w:color="FFFFFF" w:sz="0"/>
          <w:left w:val="single" w:color="005A1F" w:sz="24"/>
          <w:bottom w:val="none" w:color="FFFFFF" w:sz="0"/>
          <w:right w:val="none" w:color="FFFFFF" w:sz="0"/>
          <w:insideH w:val="none" w:color="FFFFFF" w:sz="0"/>
          <w:insideV w:val="none" w:color="FFFFFF" w:sz="0"/>
        </w:tblBorders>
      </w:tblPr>
      <w:tblGrid>
        <w:gridCol w:w="9700"/>
      </w:tblGrid>
      <w:tr>
        <w:tc>
          <w:tcPr>
            <w:tcW w:type="dxa" w:w="9700"/>
            <w:shd w:fill="F1E9DB" w:color="auto" w:val="clear"/>
            <w:tcMar>
              <w:top w:type="dxa" w:w="160"/>
              <w:left w:type="dxa" w:w="220"/>
              <w:bottom w:type="dxa" w:w="160"/>
              <w:right w:type="dxa" w:w="220"/>
            </w:tcMar>
          </w:tcPr>
          <w:p>
            <w:pPr>
              <w:spacing w:after="60" w:before="0" w:line="300"/>
              <w:jc w:val="left"/>
            </w:pPr>
            <w:r>
              <w:rPr>
                <w:rFonts w:ascii="Calibri" w:cs="Calibri" w:eastAsia="Calibri" w:hAnsi="Calibri"/>
                <w:b/>
                <w:bCs/>
                <w:i w:val="false"/>
                <w:iCs w:val="false"/>
                <w:caps/>
                <w:color w:val="005A1F"/>
                <w:sz w:val="20"/>
                <w:szCs w:val="20"/>
              </w:rPr>
              <w:t xml:space="preserve">Regra de ouro</w:t>
            </w:r>
          </w:p>
          <w:p>
            <w:pPr>
              <w:spacing w:after="0" w:before="0" w:line="300"/>
              <w:jc w:val="left"/>
            </w:pPr>
            <w:r>
              <w:rPr>
                <w:rFonts w:ascii="Calibri" w:cs="Calibri" w:eastAsia="Calibri" w:hAnsi="Calibri"/>
                <w:b w:val="false"/>
                <w:bCs w:val="false"/>
                <w:i w:val="false"/>
                <w:iCs w:val="false"/>
                <w:caps w:val="false"/>
                <w:color w:val="262B22"/>
                <w:sz w:val="21"/>
                <w:szCs w:val="21"/>
              </w:rPr>
              <w:t xml:space="preserve">Toda peça publicada pertence a um dos dois registros — Institucional ou Confluência — e essa escolha é feita antes de abrir o editor. Peça que não se encaixa em nenhum dos dois não está pronta para ser publicada; está pronta para ser repensada.</w:t>
            </w:r>
          </w:p>
        </w:tc>
      </w:tr>
    </w:tbl>
    <w:p>
      <w:pPr>
        <w:spacing w:after="180"/>
      </w:pPr>
      <w:r>
        <w:t xml:space="preserve"/>
      </w:r>
    </w:p>
    <w:p>
      <w:pPr>
        <w:pStyle w:val="Heading2"/>
        <w:spacing w:after="140" w:before="340" w:line="300"/>
      </w:pPr>
      <w:r>
        <w:rPr>
          <w:rFonts w:ascii="Georgia" w:cs="Georgia" w:eastAsia="Georgia" w:hAnsi="Georgia"/>
          <w:b/>
          <w:bCs/>
          <w:color w:val="005A1F"/>
          <w:sz w:val="26"/>
          <w:szCs w:val="26"/>
        </w:rPr>
        <w:t xml:space="preserve">O que este documento assume</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Que a marca continua se chamando Figura Viva e mantém o logotipo atual como ativo central. Nenhuma proposta aqui redesenha o logotipo — ele é tratado como patrimônio.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Que Casa Afeto é marca independente e parceira, não submarca. Todas as regras de convivência entre as duas estão na seção 4.5.</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Que a produção acontece majoritariamente em ferramentas acessíveis (Canva, Word, PowerPoint, geradores de imagem por IA). Por isso todas as fontes recomendadas são gratuitas e disponíveis nessas plataformas.</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Que o site institutofiguraviva.com.br permanece como destino oficial. O site bloqueia leitura automatizada, então seu conteúdo não pôde ser auditado — a Parte X registra isso como pendência.</w:t>
      </w:r>
    </w:p>
    <w:p>
      <w:r>
        <w:br w:type="page"/>
      </w:r>
    </w:p>
    <w:p>
      <w:pPr>
        <w:pStyle w:val="Heading1"/>
        <w:spacing w:after="60" w:before="0"/>
      </w:pPr>
      <w:r>
        <w:rPr>
          <w:rFonts w:ascii="Calibri" w:cs="Calibri" w:eastAsia="Calibri" w:hAnsi="Calibri"/>
          <w:b/>
          <w:bCs/>
          <w:caps/>
          <w:color w:val="96551F"/>
          <w:spacing w:val="60"/>
          <w:sz w:val="20"/>
          <w:szCs w:val="20"/>
        </w:rPr>
        <w:t xml:space="preserve"/>
      </w:r>
    </w:p>
    <w:p>
      <w:pPr>
        <w:pStyle w:val="Heading1"/>
        <w:pBdr>
          <w:bottom w:val="single" w:color="005A1F" w:sz="12" w:space="8"/>
        </w:pBdr>
        <w:spacing w:after="300" w:before="0" w:line="300"/>
      </w:pPr>
      <w:r>
        <w:rPr>
          <w:rFonts w:ascii="Georgia" w:cs="Georgia" w:eastAsia="Georgia" w:hAnsi="Georgia"/>
          <w:b/>
          <w:bCs/>
          <w:color w:val="005A1F"/>
          <w:sz w:val="40"/>
          <w:szCs w:val="40"/>
        </w:rPr>
        <w:t xml:space="preserve">Mapa do documento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940"/>
        <w:gridCol w:w="4656"/>
        <w:gridCol w:w="3104"/>
      </w:tblGrid>
      <w:tr>
        <w:trPr>
          <w:tblHeader/>
        </w:trPr>
        <w:tc>
          <w:tcPr>
            <w:tcW w:type="dxa" w:w="194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Parte</w:t>
            </w:r>
          </w:p>
        </w:tc>
        <w:tc>
          <w:tcPr>
            <w:tcW w:type="dxa" w:w="465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Conteúdo</w:t>
            </w:r>
          </w:p>
        </w:tc>
        <w:tc>
          <w:tcPr>
            <w:tcW w:type="dxa" w:w="310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Quando consultar</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 — Fundamento</w:t>
            </w:r>
          </w:p>
        </w:tc>
        <w:tc>
          <w:tcPr>
            <w:tcW w:type="dxa" w:w="465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Posicionamento, território competitivo, os dois registros, princípios e personalidade</w:t>
            </w:r>
          </w:p>
        </w:tc>
        <w:tc>
          <w:tcPr>
            <w:tcW w:type="dxa" w:w="310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Antes de qualquer decisão de marca; ao aprovar ou recusar uma peça</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II — Auditoria</w:t>
            </w:r>
          </w:p>
        </w:tc>
        <w:tc>
          <w:tcPr>
            <w:tcW w:type="dxa" w:w="465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Diagnóstico medido do estado atual e prioridades de correção</w:t>
            </w:r>
          </w:p>
        </w:tc>
        <w:tc>
          <w:tcPr>
            <w:tcW w:type="dxa" w:w="310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Para entender por que o sistema é como é</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III — Tokens</w:t>
            </w:r>
          </w:p>
        </w:tc>
        <w:tc>
          <w:tcPr>
            <w:tcW w:type="dxa" w:w="465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Cor com valores e contrastes, tipografia, espaçamento, grid, forma</w:t>
            </w:r>
          </w:p>
        </w:tc>
        <w:tc>
          <w:tcPr>
            <w:tcW w:type="dxa" w:w="310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Toda vez que precisar de um valor exato</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IV — Logotipo</w:t>
            </w:r>
          </w:p>
        </w:tc>
        <w:tc>
          <w:tcPr>
            <w:tcW w:type="dxa" w:w="465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Cinco versões embutidas, área de proteção, usos proibidos, co-branding</w:t>
            </w:r>
          </w:p>
        </w:tc>
        <w:tc>
          <w:tcPr>
            <w:tcW w:type="dxa" w:w="310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Ao aplicar a marca em qualquer suporte</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 — Elementos gráficos</w:t>
            </w:r>
          </w:p>
        </w:tc>
        <w:tc>
          <w:tcPr>
            <w:tcW w:type="dxa" w:w="465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Aquarela, grafismo Ramo, máscara Figura/Fundo, fotografia, ícones</w:t>
            </w:r>
          </w:p>
        </w:tc>
        <w:tc>
          <w:tcPr>
            <w:tcW w:type="dxa" w:w="310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Ao compor uma peça</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VI — Componentes</w:t>
            </w:r>
          </w:p>
        </w:tc>
        <w:tc>
          <w:tcPr>
            <w:tcW w:type="dxa" w:w="465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Especificação de cada peça: card, carrossel, stories, certificado, slide, e-mail</w:t>
            </w:r>
          </w:p>
        </w:tc>
        <w:tc>
          <w:tcPr>
            <w:tcW w:type="dxa" w:w="310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Ao produzir</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VII — Voz e escrita</w:t>
            </w:r>
          </w:p>
        </w:tc>
        <w:tc>
          <w:tcPr>
            <w:tcW w:type="dxa" w:w="465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Princípios de voz, léxico da casa, fórmulas de título, estrutura de legenda</w:t>
            </w:r>
          </w:p>
        </w:tc>
        <w:tc>
          <w:tcPr>
            <w:tcW w:type="dxa" w:w="310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Ao escrever qualquer texto público</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VIII — Psicologia aplicada</w:t>
            </w:r>
          </w:p>
        </w:tc>
        <w:tc>
          <w:tcPr>
            <w:tcW w:type="dxa" w:w="465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Mapa da jornada, seis alavancas prioritárias, limites éticos</w:t>
            </w:r>
          </w:p>
        </w:tc>
        <w:tc>
          <w:tcPr>
            <w:tcW w:type="dxa" w:w="310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Ao planejar campanha ou calendário</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IX — Conformidade</w:t>
            </w:r>
          </w:p>
        </w:tc>
        <w:tc>
          <w:tcPr>
            <w:tcW w:type="dxa" w:w="465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Publicidade profissional, uso de imagem, citações, acessibilidade</w:t>
            </w:r>
          </w:p>
        </w:tc>
        <w:tc>
          <w:tcPr>
            <w:tcW w:type="dxa" w:w="310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Antes de publicar</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X — Operação</w:t>
            </w:r>
          </w:p>
        </w:tc>
        <w:tc>
          <w:tcPr>
            <w:tcW w:type="dxa" w:w="465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Checklist de aprovação, prompts de IA, cadência, governança, pendências</w:t>
            </w:r>
          </w:p>
        </w:tc>
        <w:tc>
          <w:tcPr>
            <w:tcW w:type="dxa" w:w="310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 dia a dia</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Anexo</w:t>
            </w:r>
          </w:p>
        </w:tc>
        <w:tc>
          <w:tcPr>
            <w:tcW w:type="dxa" w:w="465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Ficha-resumo de uma página</w:t>
            </w:r>
          </w:p>
        </w:tc>
        <w:tc>
          <w:tcPr>
            <w:tcW w:type="dxa" w:w="310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Para imprimir e deixar à vista</w:t>
            </w:r>
          </w:p>
        </w:tc>
      </w:tr>
    </w:tbl>
    <w:p>
      <w:pPr>
        <w:spacing w:after="200"/>
      </w:pPr>
      <w:r>
        <w:t xml:space="preserve"/>
      </w:r>
    </w:p>
    <w:p>
      <w:pPr>
        <w:spacing w:after="40" w:before="0" w:line="300"/>
        <w:jc w:val="left"/>
      </w:pPr>
      <w:r>
        <w:rPr>
          <w:rFonts w:ascii="Calibri" w:cs="Calibri" w:eastAsia="Calibri" w:hAnsi="Calibri"/>
          <w:b/>
          <w:bCs/>
          <w:i w:val="false"/>
          <w:iCs w:val="false"/>
          <w:caps w:val="false"/>
          <w:color w:val="005A1F"/>
          <w:sz w:val="20"/>
          <w:szCs w:val="20"/>
        </w:rPr>
        <w:t xml:space="preserve">Sumário automático com números de página</w:t>
      </w:r>
    </w:p>
    <w:p>
      <w:pPr>
        <w:spacing w:after="140" w:before="0" w:line="300"/>
        <w:jc w:val="left"/>
      </w:pPr>
      <w:r>
        <w:rPr>
          <w:rFonts w:ascii="Calibri" w:cs="Calibri" w:eastAsia="Calibri" w:hAnsi="Calibri"/>
          <w:b w:val="false"/>
          <w:bCs w:val="false"/>
          <w:i/>
          <w:iCs/>
          <w:caps w:val="false"/>
          <w:color w:val="6B6B63"/>
          <w:sz w:val="18"/>
          <w:szCs w:val="18"/>
        </w:rPr>
        <w:t xml:space="preserve">No Word, clique na linha abaixo e pressione F9 para gerar os números de página. Em outros editores, use o painel de navegação por títulos.</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60" w:before="0"/>
      </w:pPr>
      <w:r>
        <w:rPr>
          <w:rFonts w:ascii="Calibri" w:cs="Calibri" w:eastAsia="Calibri" w:hAnsi="Calibri"/>
          <w:b/>
          <w:bCs/>
          <w:caps/>
          <w:color w:val="96551F"/>
          <w:spacing w:val="60"/>
          <w:sz w:val="20"/>
          <w:szCs w:val="20"/>
        </w:rPr>
        <w:t xml:space="preserve">Parte I</w:t>
      </w:r>
    </w:p>
    <w:p>
      <w:pPr>
        <w:pStyle w:val="Heading1"/>
        <w:pBdr>
          <w:bottom w:val="single" w:color="005A1F" w:sz="12" w:space="8"/>
        </w:pBdr>
        <w:spacing w:after="300" w:before="0" w:line="300"/>
      </w:pPr>
      <w:r>
        <w:rPr>
          <w:rFonts w:ascii="Georgia" w:cs="Georgia" w:eastAsia="Georgia" w:hAnsi="Georgia"/>
          <w:b/>
          <w:bCs/>
          <w:color w:val="005A1F"/>
          <w:sz w:val="40"/>
          <w:szCs w:val="40"/>
        </w:rPr>
        <w:t xml:space="preserve">Fundamento da marca</w:t>
      </w:r>
    </w:p>
    <w:p>
      <w:pPr>
        <w:pStyle w:val="Heading2"/>
        <w:spacing w:after="140" w:before="340" w:line="300"/>
      </w:pPr>
      <w:r>
        <w:rPr>
          <w:rFonts w:ascii="Georgia" w:cs="Georgia" w:eastAsia="Georgia" w:hAnsi="Georgia"/>
          <w:b/>
          <w:bCs/>
          <w:color w:val="005A1F"/>
          <w:sz w:val="26"/>
          <w:szCs w:val="26"/>
        </w:rPr>
        <w:t xml:space="preserve">1.1  Posicionamento</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O Instituto Figura Viva nasceu em 2022, em Rondônia, e em poucos anos se tornou referência regional de acesso e expansão da Gestalt-terapia no Norte do país. Esse dado importa menos como currículo e mais como definição de território: a marca não é um instituto de Gestalt que por acaso fica em Rondônia. É um instituto que forma a partir do Norte, e que trata isso como método, não como endereço.</w:t>
      </w:r>
    </w:p>
    <w:tbl>
      <w:tblPr>
        <w:tblW w:type="dxa" w:w="9700"/>
        <w:tblBorders>
          <w:top w:val="none" w:color="FFFFFF" w:sz="0"/>
          <w:left w:val="single" w:color="96551F" w:sz="24"/>
          <w:bottom w:val="none" w:color="FFFFFF" w:sz="0"/>
          <w:right w:val="none" w:color="FFFFFF" w:sz="0"/>
          <w:insideH w:val="none" w:color="FFFFFF" w:sz="0"/>
          <w:insideV w:val="none" w:color="FFFFFF" w:sz="0"/>
        </w:tblBorders>
      </w:tblPr>
      <w:tblGrid>
        <w:gridCol w:w="9700"/>
      </w:tblGrid>
      <w:tr>
        <w:tc>
          <w:tcPr>
            <w:tcW w:type="dxa" w:w="9700"/>
            <w:shd w:fill="F1E9DB" w:color="auto" w:val="clear"/>
            <w:tcMar>
              <w:top w:type="dxa" w:w="160"/>
              <w:left w:type="dxa" w:w="220"/>
              <w:bottom w:type="dxa" w:w="160"/>
              <w:right w:type="dxa" w:w="220"/>
            </w:tcMar>
          </w:tcPr>
          <w:p>
            <w:pPr>
              <w:spacing w:after="60" w:before="0" w:line="300"/>
              <w:jc w:val="left"/>
            </w:pPr>
            <w:r>
              <w:rPr>
                <w:rFonts w:ascii="Calibri" w:cs="Calibri" w:eastAsia="Calibri" w:hAnsi="Calibri"/>
                <w:b/>
                <w:bCs/>
                <w:i w:val="false"/>
                <w:iCs w:val="false"/>
                <w:caps/>
                <w:color w:val="96551F"/>
                <w:sz w:val="20"/>
                <w:szCs w:val="20"/>
              </w:rPr>
              <w:t xml:space="preserve">Frase-âncora</w:t>
            </w:r>
          </w:p>
          <w:p>
            <w:pPr>
              <w:spacing w:after="0" w:before="0" w:line="300"/>
              <w:jc w:val="left"/>
            </w:pPr>
            <w:r>
              <w:rPr>
                <w:rFonts w:ascii="Calibri" w:cs="Calibri" w:eastAsia="Calibri" w:hAnsi="Calibri"/>
                <w:b w:val="false"/>
                <w:bCs w:val="false"/>
                <w:i w:val="false"/>
                <w:iCs w:val="false"/>
                <w:caps w:val="false"/>
                <w:color w:val="262B22"/>
                <w:sz w:val="21"/>
                <w:szCs w:val="21"/>
              </w:rPr>
              <w:t xml:space="preserve">O Figura Viva forma gestalt-terapeutas a partir do Norte — onde a clínica encontra o território, a floresta e a travessia.</w:t>
            </w:r>
          </w:p>
        </w:tc>
      </w:tr>
    </w:tbl>
    <w:p>
      <w:pPr>
        <w:spacing w:after="160"/>
      </w:pPr>
      <w:r>
        <w:t xml:space="preserve"/>
      </w:r>
    </w:p>
    <w:p>
      <w:pPr>
        <w:pStyle w:val="Heading3"/>
        <w:spacing w:after="100" w:before="240" w:line="280"/>
      </w:pPr>
      <w:r>
        <w:rPr>
          <w:rFonts w:ascii="Calibri" w:cs="Calibri" w:eastAsia="Calibri" w:hAnsi="Calibri"/>
          <w:b/>
          <w:bCs/>
          <w:caps/>
          <w:color w:val="96551F"/>
          <w:spacing w:val="30"/>
          <w:sz w:val="21"/>
          <w:szCs w:val="21"/>
        </w:rPr>
        <w:t xml:space="preserve">Declaração formal de posicionamento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134"/>
        <w:gridCol w:w="7566"/>
      </w:tblGrid>
      <w:tr>
        <w:trPr>
          <w:tblHeader/>
        </w:trPr>
        <w:tc>
          <w:tcPr>
            <w:tcW w:type="dxa" w:w="213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Elemento</w:t>
            </w:r>
          </w:p>
        </w:tc>
        <w:tc>
          <w:tcPr>
            <w:tcW w:type="dxa" w:w="756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Definição</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Para quem</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Psicólogas e psicólogos, e estudantes em fase final de graduação, que buscam formação clínica em Gestalt-terapia com densidade teórica e implicação política.</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O que é</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Um instituto de formação clínica, estudo e produção em Gestalt-terapia e abordagem gestáltica.</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Diferente de</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Institutos que reproduzem o cânone europeu e norte-americano sem interrogá-lo, e de formações que tratam a abordagem como conjunto de técnicas.</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Porque</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Formar a partir do Norte significa colocar em contato a teoria de campo, a fenomenologia e o pensamento decolonial brasileiro — e reconhecer que o fundo de onde a figura emerge nunca é neutro.</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Prova</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Corpo docente com titulação e origem plural, encontros abertos à comunidade, ementas que incluem arte, corpo e território, e vínculo com a rede nacional da abordagem gestáltica.</w:t>
            </w:r>
          </w:p>
        </w:tc>
      </w:tr>
    </w:tbl>
    <w:p>
      <w:pPr>
        <w:spacing w:after="180"/>
      </w:pPr>
      <w:r>
        <w:t xml:space="preserve"/>
      </w:r>
    </w:p>
    <w:p>
      <w:pPr>
        <w:pStyle w:val="Heading3"/>
        <w:spacing w:after="100" w:before="240" w:line="280"/>
      </w:pPr>
      <w:r>
        <w:rPr>
          <w:rFonts w:ascii="Calibri" w:cs="Calibri" w:eastAsia="Calibri" w:hAnsi="Calibri"/>
          <w:b/>
          <w:bCs/>
          <w:caps/>
          <w:color w:val="96551F"/>
          <w:spacing w:val="30"/>
          <w:sz w:val="21"/>
          <w:szCs w:val="21"/>
        </w:rPr>
        <w:t xml:space="preserve">O que a marca não é</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Não é uma marca de bem-estar. </w:t>
      </w:r>
      <w:r>
        <w:rPr>
          <w:rFonts w:ascii="Calibri" w:cs="Calibri" w:eastAsia="Calibri" w:hAnsi="Calibri"/>
          <w:b w:val="false"/>
          <w:bCs w:val="false"/>
          <w:i w:val="false"/>
          <w:iCs w:val="false"/>
          <w:color w:val="262B22"/>
          <w:sz w:val="21"/>
          <w:szCs w:val="21"/>
        </w:rPr>
        <w:t xml:space="preserve">Nada de linguagem de autocuidado genérico, "encontre seu equilíbrio", paleta pastel de spa.</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Não é uma marca de curso online de volume. </w:t>
      </w:r>
      <w:r>
        <w:rPr>
          <w:rFonts w:ascii="Calibri" w:cs="Calibri" w:eastAsia="Calibri" w:hAnsi="Calibri"/>
          <w:b w:val="false"/>
          <w:bCs w:val="false"/>
          <w:i w:val="false"/>
          <w:iCs w:val="false"/>
          <w:color w:val="262B22"/>
          <w:sz w:val="21"/>
          <w:szCs w:val="21"/>
        </w:rPr>
        <w:t xml:space="preserve">Nada de contagem regressiva agressiva, "últimas vagas" sem lastro, ou promessa de transformação profissional em módulos.</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Não é uma marca acadêmica fria. </w:t>
      </w:r>
      <w:r>
        <w:rPr>
          <w:rFonts w:ascii="Calibri" w:cs="Calibri" w:eastAsia="Calibri" w:hAnsi="Calibri"/>
          <w:b w:val="false"/>
          <w:bCs w:val="false"/>
          <w:i w:val="false"/>
          <w:iCs w:val="false"/>
          <w:color w:val="262B22"/>
          <w:sz w:val="21"/>
          <w:szCs w:val="21"/>
        </w:rPr>
        <w:t xml:space="preserve">O afeto é parte da tese, não uma concessão de marketing. Rigor sem calor descaracteriza tanto quanto calor sem rigor.</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Não é uma marca genérica do Norte. </w:t>
      </w:r>
      <w:r>
        <w:rPr>
          <w:rFonts w:ascii="Calibri" w:cs="Calibri" w:eastAsia="Calibri" w:hAnsi="Calibri"/>
          <w:b w:val="false"/>
          <w:bCs w:val="false"/>
          <w:i w:val="false"/>
          <w:iCs w:val="false"/>
          <w:color w:val="262B22"/>
          <w:sz w:val="21"/>
          <w:szCs w:val="21"/>
        </w:rPr>
        <w:t xml:space="preserve">Nada de estetização folclórica: tucano, onça, ribeirinho fotografado como paisagem. O Norte aqui é lugar de fala, não de cenário.</w:t>
      </w:r>
    </w:p>
    <w:p>
      <w:pPr>
        <w:pStyle w:val="Heading2"/>
        <w:spacing w:after="140" w:before="340" w:line="300"/>
      </w:pPr>
      <w:r>
        <w:rPr>
          <w:rFonts w:ascii="Georgia" w:cs="Georgia" w:eastAsia="Georgia" w:hAnsi="Georgia"/>
          <w:b/>
          <w:bCs/>
          <w:color w:val="005A1F"/>
          <w:sz w:val="26"/>
          <w:szCs w:val="26"/>
        </w:rPr>
        <w:t xml:space="preserve">1.2  Território competitivo: onde a diferenciação já existe</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O campo brasileiro da Gestalt-terapia tem institutos consolidados, com identidades visuais bastante convergentes entre si. A leitura desse conjunto revela um padrão — e é justamente na exceção a esse padrão que o Figura Viva encontra sua vantagem.</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910"/>
        <w:gridCol w:w="1552"/>
        <w:gridCol w:w="5238"/>
      </w:tblGrid>
      <w:tr>
        <w:trPr>
          <w:tblHeader/>
        </w:trPr>
        <w:tc>
          <w:tcPr>
            <w:tcW w:type="dxa" w:w="291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Instituto</w:t>
            </w:r>
          </w:p>
        </w:tc>
        <w:tc>
          <w:tcPr>
            <w:tcW w:type="dxa" w:w="155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Praça</w:t>
            </w:r>
          </w:p>
        </w:tc>
        <w:tc>
          <w:tcPr>
            <w:tcW w:type="dxa" w:w="523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Padrão de identidade observado</w:t>
            </w:r>
          </w:p>
        </w:tc>
      </w:tr>
      <w:tr>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IGTB — Instituto de Gestalt-terapia de Brasília</w:t>
            </w:r>
          </w:p>
        </w:tc>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Brasília</w:t>
            </w:r>
          </w:p>
        </w:tc>
        <w:tc>
          <w:tcPr>
            <w:tcW w:type="dxa" w:w="523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Institucional e sóbrio; ênfase em ensino e pesquisa; linguagem epistemológica.</w:t>
            </w:r>
          </w:p>
        </w:tc>
      </w:tr>
      <w:tr>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ITGT — Treinamento e Pesquisa em Gestalt-terapia</w:t>
            </w:r>
          </w:p>
        </w:tc>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Goiânia</w:t>
            </w:r>
          </w:p>
        </w:tc>
        <w:tc>
          <w:tcPr>
            <w:tcW w:type="dxa" w:w="523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Autoridade construída pela produção científica (revista indexada); tom acadêmico.</w:t>
            </w:r>
          </w:p>
        </w:tc>
      </w:tr>
      <w:tr>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Instituto Figura-Fundo</w:t>
            </w:r>
          </w:p>
        </w:tc>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Curitiba</w:t>
            </w:r>
          </w:p>
        </w:tc>
        <w:tc>
          <w:tcPr>
            <w:tcW w:type="dxa" w:w="523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Nome e marca ancorados no conceito nuclear da abordagem; pluralidade do corpo docente como argumento.</w:t>
            </w:r>
          </w:p>
        </w:tc>
      </w:tr>
      <w:tr>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IPGF — Gestalt em Figura</w:t>
            </w:r>
          </w:p>
        </w:tc>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Rio de Janeiro</w:t>
            </w:r>
          </w:p>
        </w:tc>
        <w:tc>
          <w:tcPr>
            <w:tcW w:type="dxa" w:w="523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Tradição e linhagem (fundadores, autores de livros); estética contida, quase editorial.</w:t>
            </w:r>
          </w:p>
        </w:tc>
      </w:tr>
      <w:tr>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IGTBa</w:t>
            </w:r>
          </w:p>
        </w:tc>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Salvador</w:t>
            </w:r>
          </w:p>
        </w:tc>
        <w:tc>
          <w:tcPr>
            <w:tcW w:type="dxa" w:w="523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Portfólio amplo de formações; presença digital ativa; identidade mais colorida que a média.</w:t>
            </w:r>
          </w:p>
        </w:tc>
      </w:tr>
      <w:tr>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Referências internacionais (Cleveland, Esalen, GATLA, EAGT)</w:t>
            </w:r>
          </w:p>
        </w:tc>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EUA / Europa</w:t>
            </w:r>
          </w:p>
        </w:tc>
        <w:tc>
          <w:tcPr>
            <w:tcW w:type="dxa" w:w="523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Marcas minimalistas, tipografia serifada, quase ausência de cor, forte apelo de legado institucional.</w:t>
            </w:r>
          </w:p>
        </w:tc>
      </w:tr>
    </w:tbl>
    <w:p>
      <w:pPr>
        <w:spacing w:after="180"/>
      </w:pPr>
      <w:r>
        <w:t xml:space="preserve"/>
      </w:r>
    </w:p>
    <w:p>
      <w:pPr>
        <w:spacing w:after="140" w:before="0" w:line="300"/>
        <w:jc w:val="left"/>
      </w:pPr>
      <w:r>
        <w:rPr>
          <w:rFonts w:ascii="Calibri" w:cs="Calibri" w:eastAsia="Calibri" w:hAnsi="Calibri"/>
          <w:b/>
          <w:bCs/>
          <w:i w:val="false"/>
          <w:iCs w:val="false"/>
          <w:caps w:val="false"/>
          <w:color w:val="262B22"/>
          <w:sz w:val="21"/>
          <w:szCs w:val="21"/>
        </w:rPr>
        <w:t xml:space="preserve">A leitura: </w:t>
      </w:r>
      <w:r>
        <w:rPr>
          <w:rFonts w:ascii="Calibri" w:cs="Calibri" w:eastAsia="Calibri" w:hAnsi="Calibri"/>
          <w:b w:val="false"/>
          <w:bCs w:val="false"/>
          <w:i w:val="false"/>
          <w:iCs w:val="false"/>
          <w:caps w:val="false"/>
          <w:color w:val="262B22"/>
          <w:sz w:val="21"/>
          <w:szCs w:val="21"/>
        </w:rPr>
        <w:t xml:space="preserve">o padrão dominante do setor é a sobriedade monocromática, com autoridade construída por linhagem e produção acadêmica. Nenhum dos institutos analisados ocupa cor saturada, território amazônico ou pensamento decolonial como eixo de identidade. Esse é um espaço vago — e o Figura Viva já está dentro dele, sem ter formalizado isso como estratégia.</w:t>
      </w:r>
    </w:p>
    <w:tbl>
      <w:tblPr>
        <w:tblW w:type="dxa" w:w="9700"/>
        <w:tblBorders>
          <w:top w:val="none" w:color="FFFFFF" w:sz="0"/>
          <w:left w:val="single" w:color="005A1F" w:sz="24"/>
          <w:bottom w:val="none" w:color="FFFFFF" w:sz="0"/>
          <w:right w:val="none" w:color="FFFFFF" w:sz="0"/>
          <w:insideH w:val="none" w:color="FFFFFF" w:sz="0"/>
          <w:insideV w:val="none" w:color="FFFFFF" w:sz="0"/>
        </w:tblBorders>
      </w:tblPr>
      <w:tblGrid>
        <w:gridCol w:w="9700"/>
      </w:tblGrid>
      <w:tr>
        <w:tc>
          <w:tcPr>
            <w:tcW w:type="dxa" w:w="9700"/>
            <w:shd w:fill="F1E9DB" w:color="auto" w:val="clear"/>
            <w:tcMar>
              <w:top w:type="dxa" w:w="160"/>
              <w:left w:type="dxa" w:w="220"/>
              <w:bottom w:type="dxa" w:w="160"/>
              <w:right w:type="dxa" w:w="220"/>
            </w:tcMar>
          </w:tcPr>
          <w:p>
            <w:pPr>
              <w:spacing w:after="60" w:before="0" w:line="300"/>
              <w:jc w:val="left"/>
            </w:pPr>
            <w:r>
              <w:rPr>
                <w:rFonts w:ascii="Calibri" w:cs="Calibri" w:eastAsia="Calibri" w:hAnsi="Calibri"/>
                <w:b/>
                <w:bCs/>
                <w:i w:val="false"/>
                <w:iCs w:val="false"/>
                <w:caps/>
                <w:color w:val="005A1F"/>
                <w:sz w:val="20"/>
                <w:szCs w:val="20"/>
              </w:rPr>
              <w:t xml:space="preserve">Consequência para o design</w:t>
            </w:r>
          </w:p>
          <w:p>
            <w:pPr>
              <w:spacing w:after="0" w:before="0" w:line="300"/>
              <w:jc w:val="left"/>
            </w:pPr>
            <w:r>
              <w:rPr>
                <w:rFonts w:ascii="Calibri" w:cs="Calibri" w:eastAsia="Calibri" w:hAnsi="Calibri"/>
                <w:b w:val="false"/>
                <w:bCs w:val="false"/>
                <w:i w:val="false"/>
                <w:iCs w:val="false"/>
                <w:caps w:val="false"/>
                <w:color w:val="262B22"/>
                <w:sz w:val="21"/>
                <w:szCs w:val="21"/>
              </w:rPr>
              <w:t xml:space="preserve">A diferenciação do Figura Viva não se conquista imitando o padrão do setor. Conquista-se disciplinando aquilo que a marca já tem de diferente. O trabalho deste sistema não é tornar a marca mais sóbria: é dar a ela estrutura suficiente para que a cor, a aquarela e o vocabulário decolonial sejam lidos como projeto, e não como amadorismo.</w:t>
            </w:r>
          </w:p>
        </w:tc>
      </w:tr>
    </w:tbl>
    <w:p>
      <w:pPr>
        <w:spacing w:after="180"/>
      </w:pPr>
      <w:r>
        <w:t xml:space="preserve"/>
      </w:r>
    </w:p>
    <w:p>
      <w:pPr>
        <w:pStyle w:val="Heading2"/>
        <w:spacing w:after="140" w:before="340" w:line="300"/>
      </w:pPr>
      <w:r>
        <w:rPr>
          <w:rFonts w:ascii="Georgia" w:cs="Georgia" w:eastAsia="Georgia" w:hAnsi="Georgia"/>
          <w:b/>
          <w:bCs/>
          <w:color w:val="005A1F"/>
          <w:sz w:val="26"/>
          <w:szCs w:val="26"/>
        </w:rPr>
        <w:t xml:space="preserve">1.3  A arquitetura central: dois registros</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O Figura Viva fala com dois públicos cujas necessidades psicológicas são diferentes e, em parte, opostas.</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O psicólogo avaliando uma pós-graduação </w:t>
      </w:r>
      <w:r>
        <w:rPr>
          <w:rFonts w:ascii="Calibri" w:cs="Calibri" w:eastAsia="Calibri" w:hAnsi="Calibri"/>
          <w:b w:val="false"/>
          <w:bCs w:val="false"/>
          <w:i w:val="false"/>
          <w:iCs w:val="false"/>
          <w:color w:val="262B22"/>
          <w:sz w:val="21"/>
          <w:szCs w:val="21"/>
        </w:rPr>
        <w:t xml:space="preserve">está fazendo uma decisão cara, demorada e reputacional. Ele responde a sinais de autoridade: titulação visível, ementa clara, produção, seriedade formal. Ambiguidade estética, para ele, é ruído de risco.</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A comunidade gestáltica que participa de vivências, rodas e encontros abertos </w:t>
      </w:r>
      <w:r>
        <w:rPr>
          <w:rFonts w:ascii="Calibri" w:cs="Calibri" w:eastAsia="Calibri" w:hAnsi="Calibri"/>
          <w:b w:val="false"/>
          <w:bCs w:val="false"/>
          <w:i w:val="false"/>
          <w:iCs w:val="false"/>
          <w:color w:val="262B22"/>
          <w:sz w:val="21"/>
          <w:szCs w:val="21"/>
        </w:rPr>
        <w:t xml:space="preserve">responde a sinais de pertencimento: vocabulário interno, rostos conhecidos, calor, informalidade legítima. Formalidade excessiva, para ela, soa como distância.</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Hoje um único registro visual atende os dois. O custo recai sobre o primeiro público — o de maior valor econômico e reputacional. A solução não é escolher um dos dois nem misturá-los: é declarar dois registros, governados pelos mesmos tokens de cor, tipografia e espaçamento, com regra explícita de aplicação.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552"/>
        <w:gridCol w:w="4074"/>
        <w:gridCol w:w="4074"/>
      </w:tblGrid>
      <w:tr>
        <w:trPr>
          <w:tblHeader/>
        </w:trPr>
        <w:tc>
          <w:tcPr>
            <w:tcW w:type="dxa" w:w="155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
            </w:r>
          </w:p>
        </w:tc>
        <w:tc>
          <w:tcPr>
            <w:tcW w:type="dxa" w:w="407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Registro INSTITUCIONAL</w:t>
            </w:r>
          </w:p>
        </w:tc>
        <w:tc>
          <w:tcPr>
            <w:tcW w:type="dxa" w:w="407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Registro CONFLUÊNCIA</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Função</w:t>
            </w:r>
          </w:p>
        </w:tc>
        <w:tc>
          <w:tcPr>
            <w:tcW w:type="dxa" w:w="407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Sustentar credibilidade e decisão de matrícula</w:t>
            </w:r>
          </w:p>
        </w:tc>
        <w:tc>
          <w:tcPr>
            <w:tcW w:type="dxa" w:w="407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Sustentar pertencimento e vínculo com a comunidade</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Público</w:t>
            </w:r>
          </w:p>
        </w:tc>
        <w:tc>
          <w:tcPr>
            <w:tcW w:type="dxa" w:w="407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Candidato à formação, parceiro institucional, órgão de classe</w:t>
            </w:r>
          </w:p>
        </w:tc>
        <w:tc>
          <w:tcPr>
            <w:tcW w:type="dxa" w:w="407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Aluno, egresso, comunidade gestáltica, público de eventos abertos</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Peças típicas</w:t>
            </w:r>
          </w:p>
        </w:tc>
        <w:tc>
          <w:tcPr>
            <w:tcW w:type="dxa" w:w="407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Anúncio de formação, ementa, card de docente, certificado, edital, site, apresentação de aula, e-mail formal</w:t>
            </w:r>
          </w:p>
        </w:tc>
        <w:tc>
          <w:tcPr>
            <w:tcW w:type="dxa" w:w="407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Bastidor de encontro, arte de aluno, citação, convite para roda, retrospectiva de turma, story cotidiano</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Cor dominante</w:t>
            </w:r>
          </w:p>
        </w:tc>
        <w:tc>
          <w:tcPr>
            <w:tcW w:type="dxa" w:w="407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Verde Raiz sobre Creme Papel; Terra Barro como acento único</w:t>
            </w:r>
          </w:p>
        </w:tc>
        <w:tc>
          <w:tcPr>
            <w:tcW w:type="dxa" w:w="407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Gradiente Confluência liberado; Creme e Areia como base</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Aquarela</w:t>
            </w:r>
          </w:p>
        </w:tc>
        <w:tc>
          <w:tcPr>
            <w:tcW w:type="dxa" w:w="407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Máximo 12% de opacidade, apenas em capas e aberturas</w:t>
            </w:r>
          </w:p>
        </w:tc>
        <w:tc>
          <w:tcPr>
            <w:tcW w:type="dxa" w:w="407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Até 100%, como campo, máscara ou fundo inteiro</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Tipografia</w:t>
            </w:r>
          </w:p>
        </w:tc>
        <w:tc>
          <w:tcPr>
            <w:tcW w:type="dxa" w:w="407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Fraunces em títulos, Karla em corpo; alinhamento à esquerda</w:t>
            </w:r>
          </w:p>
        </w:tc>
        <w:tc>
          <w:tcPr>
            <w:tcW w:type="dxa" w:w="407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Fraunces com eixo expressivo; centralização permitida em citações</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Densidade de texto</w:t>
            </w:r>
          </w:p>
        </w:tc>
        <w:tc>
          <w:tcPr>
            <w:tcW w:type="dxa" w:w="407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Média a alta; informação completa é argumento</w:t>
            </w:r>
          </w:p>
        </w:tc>
        <w:tc>
          <w:tcPr>
            <w:tcW w:type="dxa" w:w="407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Baixa; a imagem carrega</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Tom</w:t>
            </w:r>
          </w:p>
        </w:tc>
        <w:tc>
          <w:tcPr>
            <w:tcW w:type="dxa" w:w="407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Preciso, referenciado, sem exclamação</w:t>
            </w:r>
          </w:p>
        </w:tc>
        <w:tc>
          <w:tcPr>
            <w:tcW w:type="dxa" w:w="407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Caloroso, na primeira pessoa do plural, convite explícito</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Proporção alvo no feed</w:t>
            </w:r>
          </w:p>
        </w:tc>
        <w:tc>
          <w:tcPr>
            <w:tcW w:type="dxa" w:w="407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60%</w:t>
            </w:r>
          </w:p>
        </w:tc>
        <w:tc>
          <w:tcPr>
            <w:tcW w:type="dxa" w:w="407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40%</w:t>
            </w:r>
          </w:p>
        </w:tc>
      </w:tr>
    </w:tbl>
    <w:p>
      <w:pPr>
        <w:spacing w:after="180"/>
      </w:pPr>
      <w:r>
        <w:t xml:space="preserve"/>
      </w:r>
    </w:p>
    <w:p>
      <w:pPr>
        <w:pStyle w:val="Heading3"/>
        <w:spacing w:after="100" w:before="240" w:line="280"/>
      </w:pPr>
      <w:r>
        <w:rPr>
          <w:rFonts w:ascii="Calibri" w:cs="Calibri" w:eastAsia="Calibri" w:hAnsi="Calibri"/>
          <w:b/>
          <w:bCs/>
          <w:caps/>
          <w:color w:val="96551F"/>
          <w:spacing w:val="30"/>
          <w:sz w:val="21"/>
          <w:szCs w:val="21"/>
        </w:rPr>
        <w:t xml:space="preserve">Régua de decisão — três perguntas antes de abrir o editor</w:t>
      </w:r>
    </w:p>
    <w:p>
      <w:pPr>
        <w:pStyle w:val="ListParagraph"/>
        <w:numPr>
          <w:ilvl w:val="0"/>
          <w:numId w:val="3"/>
        </w:numPr>
        <w:spacing w:after="80" w:line="290"/>
      </w:pPr>
      <w:r>
        <w:rPr>
          <w:rFonts w:ascii="Calibri" w:cs="Calibri" w:eastAsia="Calibri" w:hAnsi="Calibri"/>
          <w:b/>
          <w:bCs/>
          <w:color w:val="262B22"/>
          <w:sz w:val="21"/>
          <w:szCs w:val="21"/>
        </w:rPr>
        <w:t xml:space="preserve">Esta peça pede uma decisão de investimento (matrícula, inscrição paga, parceria)? </w:t>
      </w:r>
      <w:r>
        <w:rPr>
          <w:rFonts w:ascii="Calibri" w:cs="Calibri" w:eastAsia="Calibri" w:hAnsi="Calibri"/>
          <w:b w:val="false"/>
          <w:bCs w:val="false"/>
          <w:color w:val="262B22"/>
          <w:sz w:val="21"/>
          <w:szCs w:val="21"/>
        </w:rPr>
        <w:t xml:space="preserve">Se sim → Institucional. Encerre aqui.</w:t>
      </w:r>
    </w:p>
    <w:p>
      <w:pPr>
        <w:pStyle w:val="ListParagraph"/>
        <w:numPr>
          <w:ilvl w:val="0"/>
          <w:numId w:val="3"/>
        </w:numPr>
        <w:spacing w:after="80" w:line="290"/>
      </w:pPr>
      <w:r>
        <w:rPr>
          <w:rFonts w:ascii="Calibri" w:cs="Calibri" w:eastAsia="Calibri" w:hAnsi="Calibri"/>
          <w:b/>
          <w:bCs/>
          <w:color w:val="262B22"/>
          <w:sz w:val="21"/>
          <w:szCs w:val="21"/>
        </w:rPr>
        <w:t xml:space="preserve">Esta peça mostra pessoas reais da comunidade em atividade? </w:t>
      </w:r>
      <w:r>
        <w:rPr>
          <w:rFonts w:ascii="Calibri" w:cs="Calibri" w:eastAsia="Calibri" w:hAnsi="Calibri"/>
          <w:b w:val="false"/>
          <w:bCs w:val="false"/>
          <w:color w:val="262B22"/>
          <w:sz w:val="21"/>
          <w:szCs w:val="21"/>
        </w:rPr>
        <w:t xml:space="preserve">Se sim → Confluência.</w:t>
      </w:r>
    </w:p>
    <w:p>
      <w:pPr>
        <w:pStyle w:val="ListParagraph"/>
        <w:numPr>
          <w:ilvl w:val="0"/>
          <w:numId w:val="3"/>
        </w:numPr>
        <w:spacing w:after="80" w:line="290"/>
      </w:pPr>
      <w:r>
        <w:rPr>
          <w:rFonts w:ascii="Calibri" w:cs="Calibri" w:eastAsia="Calibri" w:hAnsi="Calibri"/>
          <w:b/>
          <w:bCs/>
          <w:color w:val="262B22"/>
          <w:sz w:val="21"/>
          <w:szCs w:val="21"/>
        </w:rPr>
        <w:t xml:space="preserve">Esta peça é conceitual (citação, conceito, provocação teórica)? </w:t>
      </w:r>
      <w:r>
        <w:rPr>
          <w:rFonts w:ascii="Calibri" w:cs="Calibri" w:eastAsia="Calibri" w:hAnsi="Calibri"/>
          <w:b w:val="false"/>
          <w:bCs w:val="false"/>
          <w:color w:val="262B22"/>
          <w:sz w:val="21"/>
          <w:szCs w:val="21"/>
        </w:rPr>
        <w:t xml:space="preserve">Pode ser qualquer um dos dois — escolha pelo que o feed precisa para manter a proporção 60/40 e mantenha a escolha até o fim da peça.</w:t>
      </w:r>
    </w:p>
    <w:p>
      <w:pPr>
        <w:spacing w:after="140" w:before="0" w:line="300"/>
        <w:jc w:val="left"/>
      </w:pPr>
      <w:r>
        <w:rPr>
          <w:rFonts w:ascii="Calibri" w:cs="Calibri" w:eastAsia="Calibri" w:hAnsi="Calibri"/>
          <w:b/>
          <w:bCs/>
          <w:i w:val="false"/>
          <w:iCs w:val="false"/>
          <w:caps w:val="false"/>
          <w:color w:val="262B22"/>
          <w:sz w:val="21"/>
          <w:szCs w:val="21"/>
        </w:rPr>
        <w:t xml:space="preserve">Nunca misture os dois registros dentro de uma mesma peça ou de um mesmo carrossel. </w:t>
      </w:r>
      <w:r>
        <w:rPr>
          <w:rFonts w:ascii="Calibri" w:cs="Calibri" w:eastAsia="Calibri" w:hAnsi="Calibri"/>
          <w:b w:val="false"/>
          <w:bCs w:val="false"/>
          <w:i w:val="false"/>
          <w:iCs w:val="false"/>
          <w:caps w:val="false"/>
          <w:color w:val="262B22"/>
          <w:sz w:val="21"/>
          <w:szCs w:val="21"/>
        </w:rPr>
        <w:t xml:space="preserve">A mistura é exatamente o problema que este sistema existe para resolver.</w:t>
      </w:r>
    </w:p>
    <w:p>
      <w:pPr>
        <w:pStyle w:val="Heading2"/>
        <w:spacing w:after="140" w:before="340" w:line="300"/>
      </w:pPr>
      <w:r>
        <w:rPr>
          <w:rFonts w:ascii="Georgia" w:cs="Georgia" w:eastAsia="Georgia" w:hAnsi="Georgia"/>
          <w:b/>
          <w:bCs/>
          <w:color w:val="005A1F"/>
          <w:sz w:val="26"/>
          <w:szCs w:val="26"/>
        </w:rPr>
        <w:t xml:space="preserve">1.4  Princípios da marca</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Cinco princípios governam decisões de design e de escrita. Quando houver conflito entre uma preferência estética e um princípio, o princípio vence.</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134"/>
        <w:gridCol w:w="3783"/>
        <w:gridCol w:w="3783"/>
      </w:tblGrid>
      <w:tr>
        <w:trPr>
          <w:tblHeader/>
        </w:trPr>
        <w:tc>
          <w:tcPr>
            <w:tcW w:type="dxa" w:w="213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Princípio</w:t>
            </w:r>
          </w:p>
        </w:tc>
        <w:tc>
          <w:tcPr>
            <w:tcW w:type="dxa" w:w="3783"/>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O que significa</w:t>
            </w:r>
          </w:p>
        </w:tc>
        <w:tc>
          <w:tcPr>
            <w:tcW w:type="dxa" w:w="3783"/>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Como aparece no design</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Travessia antes de destino</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 formação é processo, não certificado. A marca comunica caminho, não chegada.</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Composições com direção e continuidade; carrosséis que abrem laços; nada de "antes e depois".</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Confluência sem apagamento</w:t>
            </w:r>
          </w:p>
        </w:tc>
        <w:tc>
          <w:tcPr>
            <w:tcW w:type="dxa" w:w="3783"/>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Referência direta a Nêgo Bispo: somar sem dissolver as diferenças.</w:t>
            </w:r>
          </w:p>
        </w:tc>
        <w:tc>
          <w:tcPr>
            <w:tcW w:type="dxa" w:w="3783"/>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O gradiente da copa: cores distintas que se encontram sem virar uma cor só. Nunca achatar o gradiente em cor chapada.</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Figura precisa de fundo</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O conceito nuclear da abordagem é também regra de composição.</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Respiro generoso; nunca preencher a peça inteira; o vazio é elemento, não sobra.</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Rigor afetuoso</w:t>
            </w:r>
          </w:p>
        </w:tc>
        <w:tc>
          <w:tcPr>
            <w:tcW w:type="dxa" w:w="3783"/>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Precisão teórica e calor humano no mesmo gesto.</w:t>
            </w:r>
          </w:p>
        </w:tc>
        <w:tc>
          <w:tcPr>
            <w:tcW w:type="dxa" w:w="3783"/>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Serifa (rigor) sobre creme quente (afeto); dados e titulação visíveis, tom sem frieza.</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O Norte no centro</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Rondônia e a Amazônia como lugar de produção de conhecimento, não como paisagem.</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Paleta de floresta e terra vermelha; recusa de iconografia turística ou folclorizante.</w:t>
            </w:r>
          </w:p>
        </w:tc>
      </w:tr>
    </w:tbl>
    <w:p>
      <w:pPr>
        <w:spacing w:after="180"/>
      </w:pPr>
      <w:r>
        <w:t xml:space="preserve"/>
      </w:r>
    </w:p>
    <w:p>
      <w:pPr>
        <w:pStyle w:val="Heading2"/>
        <w:spacing w:after="140" w:before="340" w:line="300"/>
      </w:pPr>
      <w:r>
        <w:rPr>
          <w:rFonts w:ascii="Georgia" w:cs="Georgia" w:eastAsia="Georgia" w:hAnsi="Georgia"/>
          <w:b/>
          <w:bCs/>
          <w:color w:val="005A1F"/>
          <w:sz w:val="26"/>
          <w:szCs w:val="26"/>
        </w:rPr>
        <w:t xml:space="preserve">1.5  Personalidade da marca</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Escalas de calibragem. O marcador indica a posição-alvo; peças que se afastam mais de um ponto da posição precisam de justificativa.</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910"/>
        <w:gridCol w:w="2910"/>
        <w:gridCol w:w="3880"/>
      </w:tblGrid>
      <w:tr>
        <w:trPr>
          <w:tblHeader/>
        </w:trPr>
        <w:tc>
          <w:tcPr>
            <w:tcW w:type="dxa" w:w="291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Escala</w:t>
            </w:r>
          </w:p>
        </w:tc>
        <w:tc>
          <w:tcPr>
            <w:tcW w:type="dxa" w:w="291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Posição-alvo</w:t>
            </w:r>
          </w:p>
        </w:tc>
        <w:tc>
          <w:tcPr>
            <w:tcW w:type="dxa" w:w="388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Leitura</w:t>
            </w:r>
          </w:p>
        </w:tc>
      </w:tr>
      <w:tr>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Acadêmica ←→ Coloquial</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Acadêmica com folga (2 de 5)</w:t>
            </w:r>
          </w:p>
        </w:tc>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Cita, referencia e nomeia autores. Não usa gíria nem meme.</w:t>
            </w:r>
          </w:p>
        </w:tc>
      </w:tr>
      <w:tr>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Sóbria ←→ Expressiva</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Centro, com registro declarado (3 de 5)</w:t>
            </w:r>
          </w:p>
        </w:tc>
        <w:tc>
          <w:tcPr>
            <w:tcW w:type="dxa" w:w="388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É o eixo que os dois registros resolvem.</w:t>
            </w:r>
          </w:p>
        </w:tc>
      </w:tr>
      <w:tr>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Tradicional ←→ Contemporânea</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Contemporânea (4 de 5)</w:t>
            </w:r>
          </w:p>
        </w:tc>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Respeita a linhagem e a interroga.</w:t>
            </w:r>
          </w:p>
        </w:tc>
      </w:tr>
      <w:tr>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Institucional ←→ Pessoal</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Institucional com rosto (2 de 5)</w:t>
            </w:r>
          </w:p>
        </w:tc>
        <w:tc>
          <w:tcPr>
            <w:tcW w:type="dxa" w:w="388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 instituição fala, mas as pessoas aparecem e assinam.</w:t>
            </w:r>
          </w:p>
        </w:tc>
      </w:tr>
      <w:tr>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Neutra ←→ Implicada</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Implicada (5 de 5)</w:t>
            </w:r>
          </w:p>
        </w:tc>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 marca tem posição política declarada. Isso é ativo, não risco.</w:t>
            </w:r>
          </w:p>
        </w:tc>
      </w:tr>
      <w:tr>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Contida ←→ Colorida</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Colorida com governo (4 de 5)</w:t>
            </w:r>
          </w:p>
        </w:tc>
        <w:tc>
          <w:tcPr>
            <w:tcW w:type="dxa" w:w="388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Cor é patrimônio da marca; o que faltava era regra.</w:t>
            </w:r>
          </w:p>
        </w:tc>
      </w:tr>
    </w:tbl>
    <w:p>
      <w:r>
        <w:br w:type="page"/>
      </w:r>
    </w:p>
    <w:p>
      <w:pPr>
        <w:pStyle w:val="Heading1"/>
        <w:spacing w:after="60" w:before="0"/>
      </w:pPr>
      <w:r>
        <w:rPr>
          <w:rFonts w:ascii="Calibri" w:cs="Calibri" w:eastAsia="Calibri" w:hAnsi="Calibri"/>
          <w:b/>
          <w:bCs/>
          <w:caps/>
          <w:color w:val="96551F"/>
          <w:spacing w:val="60"/>
          <w:sz w:val="20"/>
          <w:szCs w:val="20"/>
        </w:rPr>
        <w:t xml:space="preserve">Parte II</w:t>
      </w:r>
    </w:p>
    <w:p>
      <w:pPr>
        <w:pStyle w:val="Heading1"/>
        <w:pBdr>
          <w:bottom w:val="single" w:color="005A1F" w:sz="12" w:space="8"/>
        </w:pBdr>
        <w:spacing w:after="300" w:before="0" w:line="300"/>
      </w:pPr>
      <w:r>
        <w:rPr>
          <w:rFonts w:ascii="Georgia" w:cs="Georgia" w:eastAsia="Georgia" w:hAnsi="Georgia"/>
          <w:b/>
          <w:bCs/>
          <w:color w:val="005A1F"/>
          <w:sz w:val="40"/>
          <w:szCs w:val="40"/>
        </w:rPr>
        <w:t xml:space="preserve">Auditoria do estado atual</w:t>
      </w:r>
    </w:p>
    <w:p>
      <w:pPr>
        <w:pStyle w:val="Heading2"/>
        <w:spacing w:after="140" w:before="340" w:line="300"/>
      </w:pPr>
      <w:r>
        <w:rPr>
          <w:rFonts w:ascii="Georgia" w:cs="Georgia" w:eastAsia="Georgia" w:hAnsi="Georgia"/>
          <w:b/>
          <w:bCs/>
          <w:color w:val="005A1F"/>
          <w:sz w:val="26"/>
          <w:szCs w:val="26"/>
        </w:rPr>
        <w:t xml:space="preserve">2.1  Método</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A auditoria foi feita sobre o arquivo original do logotipo e sobre capturas do perfil público da marca. As cores não foram estimadas visualmente: foram extraídas por amostragem de pixels região a região, e os contrastes foram calculados pela fórmula de luminância relativa da WCAG 2.1. Onde o texto diz "medido", há número por trás.</w:t>
      </w:r>
    </w:p>
    <w:p>
      <w:pPr>
        <w:pStyle w:val="Heading2"/>
        <w:spacing w:after="140" w:before="340" w:line="300"/>
      </w:pPr>
      <w:r>
        <w:rPr>
          <w:rFonts w:ascii="Georgia" w:cs="Georgia" w:eastAsia="Georgia" w:hAnsi="Georgia"/>
          <w:b/>
          <w:bCs/>
          <w:color w:val="005A1F"/>
          <w:sz w:val="26"/>
          <w:szCs w:val="26"/>
        </w:rPr>
        <w:t xml:space="preserve">2.2  Achado 1 — três verdes concorrentes</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A marca opera hoje com três verdes distintos, sem hierarquia declarada entre eles. Os três são legíveis; nenhum é o mesmo.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776"/>
        <w:gridCol w:w="1552"/>
        <w:gridCol w:w="5432"/>
        <w:gridCol w:w="1940"/>
      </w:tblGrid>
      <w:tr>
        <w:trPr>
          <w:tblHeader/>
        </w:trPr>
        <w:tc>
          <w:tcPr>
            <w:tcW w:type="dxa" w:w="77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
            </w:r>
          </w:p>
        </w:tc>
        <w:tc>
          <w:tcPr>
            <w:tcW w:type="dxa" w:w="155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Cor</w:t>
            </w:r>
          </w:p>
        </w:tc>
        <w:tc>
          <w:tcPr>
            <w:tcW w:type="dxa" w:w="543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Onde aparece</w:t>
            </w:r>
          </w:p>
        </w:tc>
        <w:tc>
          <w:tcPr>
            <w:tcW w:type="dxa" w:w="194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Contraste sobre creme</w:t>
            </w:r>
          </w:p>
        </w:tc>
      </w:tr>
      <w:tr>
        <w:tc>
          <w:tcPr>
            <w:tcW w:type="dxa" w:w="77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#005A1F</w:t>
            </w:r>
          </w:p>
        </w:tc>
        <w:tc>
          <w:tcPr>
            <w:tcW w:type="dxa" w:w="543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Wordmark "FIGURA" no logotipo</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8,12 : 1</w:t>
            </w:r>
          </w:p>
        </w:tc>
      </w:tr>
      <w:tr>
        <w:tc>
          <w:tcPr>
            <w:tcW w:type="dxa" w:w="776"/>
            <w:shd w:fill="07614C"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#07614C</w:t>
            </w:r>
          </w:p>
        </w:tc>
        <w:tc>
          <w:tcPr>
            <w:tcW w:type="dxa" w:w="543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Assinatura "Instituto de Gestalt-terapia de Rondônia"</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7,14 : 1</w:t>
            </w:r>
          </w:p>
        </w:tc>
      </w:tr>
      <w:tr>
        <w:tc>
          <w:tcPr>
            <w:tcW w:type="dxa" w:w="776"/>
            <w:shd w:fill="545518"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#545518</w:t>
            </w:r>
          </w:p>
        </w:tc>
        <w:tc>
          <w:tcPr>
            <w:tcW w:type="dxa" w:w="543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Títulos de praticamente todas as peças publicadas</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7,49 : 1</w:t>
            </w:r>
          </w:p>
        </w:tc>
      </w:tr>
    </w:tbl>
    <w:p>
      <w:pPr>
        <w:spacing w:after="160"/>
      </w:pPr>
      <w:r>
        <w:t xml:space="preserve"/>
      </w:r>
    </w:p>
    <w:p>
      <w:pPr>
        <w:spacing w:after="140" w:before="0" w:line="300"/>
        <w:jc w:val="left"/>
      </w:pPr>
      <w:r>
        <w:rPr>
          <w:rFonts w:ascii="Calibri" w:cs="Calibri" w:eastAsia="Calibri" w:hAnsi="Calibri"/>
          <w:b/>
          <w:bCs/>
          <w:i w:val="false"/>
          <w:iCs w:val="false"/>
          <w:caps w:val="false"/>
          <w:color w:val="262B22"/>
          <w:sz w:val="21"/>
          <w:szCs w:val="21"/>
        </w:rPr>
        <w:t xml:space="preserve">Gravidade: alta. </w:t>
      </w:r>
      <w:r>
        <w:rPr>
          <w:rFonts w:ascii="Calibri" w:cs="Calibri" w:eastAsia="Calibri" w:hAnsi="Calibri"/>
          <w:b w:val="false"/>
          <w:bCs w:val="false"/>
          <w:i w:val="false"/>
          <w:iCs w:val="false"/>
          <w:caps w:val="false"/>
          <w:color w:val="262B22"/>
          <w:sz w:val="21"/>
          <w:szCs w:val="21"/>
        </w:rPr>
        <w:t xml:space="preserve">O verde-oliva #545518, que é o mais visto pela audiência, não existe no logotipo. Isso significa que o feed e a marca não se confirmam mutuamente — cada exposição constrói metade do reconhecimento em vez de reforçar o todo. O efeito de mera exposição, que deveria trabalhar a favor da marca a cada publicação, está sendo dividido em três.</w:t>
      </w:r>
    </w:p>
    <w:p>
      <w:pPr>
        <w:pStyle w:val="Heading2"/>
        <w:spacing w:after="140" w:before="340" w:line="300"/>
      </w:pPr>
      <w:r>
        <w:rPr>
          <w:rFonts w:ascii="Georgia" w:cs="Georgia" w:eastAsia="Georgia" w:hAnsi="Georgia"/>
          <w:b/>
          <w:bCs/>
          <w:color w:val="005A1F"/>
          <w:sz w:val="26"/>
          <w:szCs w:val="26"/>
        </w:rPr>
        <w:t xml:space="preserve">2.3  Achado 2 — falhas de acessibilidade mensuradas</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4462"/>
        <w:gridCol w:w="1940"/>
        <w:gridCol w:w="3298"/>
      </w:tblGrid>
      <w:tr>
        <w:trPr>
          <w:tblHeader/>
        </w:trPr>
        <w:tc>
          <w:tcPr>
            <w:tcW w:type="dxa" w:w="446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Combinação em uso</w:t>
            </w:r>
          </w:p>
        </w:tc>
        <w:tc>
          <w:tcPr>
            <w:tcW w:type="dxa" w:w="194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Contraste medido</w:t>
            </w:r>
          </w:p>
        </w:tc>
        <w:tc>
          <w:tcPr>
            <w:tcW w:type="dxa" w:w="329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Situação (WCAG 2.1 AA)</w:t>
            </w:r>
          </w:p>
        </w:tc>
      </w:tr>
      <w:tr>
        <w:tc>
          <w:tcPr>
            <w:tcW w:type="dxa" w:w="446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Terracota #B76B28 sobre creme, em texto pequeno</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3,92 : 1</w:t>
            </w:r>
          </w:p>
        </w:tc>
        <w:tc>
          <w:tcPr>
            <w:tcW w:type="dxa" w:w="329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Reprova (mínimo 4,5:1)</w:t>
            </w:r>
          </w:p>
        </w:tc>
      </w:tr>
      <w:tr>
        <w:tc>
          <w:tcPr>
            <w:tcW w:type="dxa" w:w="446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Terracota #B76B28 sobre creme, em título grande</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3,92 : 1</w:t>
            </w:r>
          </w:p>
        </w:tc>
        <w:tc>
          <w:tcPr>
            <w:tcW w:type="dxa" w:w="329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Aprova (mínimo 3,0:1)</w:t>
            </w:r>
          </w:p>
        </w:tc>
      </w:tr>
      <w:tr>
        <w:tc>
          <w:tcPr>
            <w:tcW w:type="dxa" w:w="446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Branco sobre faixa terracota #B76B28 (botões e chamadas)</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4,08 : 1</w:t>
            </w:r>
          </w:p>
        </w:tc>
        <w:tc>
          <w:tcPr>
            <w:tcW w:type="dxa" w:w="329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Reprova em texto pequeno</w:t>
            </w:r>
          </w:p>
        </w:tc>
      </w:tr>
      <w:tr>
        <w:tc>
          <w:tcPr>
            <w:tcW w:type="dxa" w:w="446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Laranja Casa Afeto #EA5B19 sobre creme</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3,35 : 1</w:t>
            </w:r>
          </w:p>
        </w:tc>
        <w:tc>
          <w:tcPr>
            <w:tcW w:type="dxa" w:w="329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Reprova em texto pequeno</w:t>
            </w:r>
          </w:p>
        </w:tc>
      </w:tr>
      <w:tr>
        <w:tc>
          <w:tcPr>
            <w:tcW w:type="dxa" w:w="446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Amarelo da copa #FED701 sobre creme</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1,35 : 1</w:t>
            </w:r>
          </w:p>
        </w:tc>
        <w:tc>
          <w:tcPr>
            <w:tcW w:type="dxa" w:w="329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Reprova em qualquer tamanho — nunca usar como texto</w:t>
            </w:r>
          </w:p>
        </w:tc>
      </w:tr>
      <w:tr>
        <w:tc>
          <w:tcPr>
            <w:tcW w:type="dxa" w:w="446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Verde da copa #01C94D sobre creme</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2,13 : 1</w:t>
            </w:r>
          </w:p>
        </w:tc>
        <w:tc>
          <w:tcPr>
            <w:tcW w:type="dxa" w:w="329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Reprova em qualquer tamanho — nunca usar como texto</w:t>
            </w:r>
          </w:p>
        </w:tc>
      </w:tr>
    </w:tbl>
    <w:p>
      <w:pPr>
        <w:spacing w:after="160"/>
      </w:pPr>
      <w:r>
        <w:t xml:space="preserve"/>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A correção não exige abandonar o calor da cor: exige escurecer o acento. O Terra Barro definido na Parte III (#96551F) mantém a mesma família cromática e sobe para 5,57:1, aprovando em qualquer tamanho de texto.</w:t>
      </w:r>
    </w:p>
    <w:p>
      <w:pPr>
        <w:pStyle w:val="Heading2"/>
        <w:spacing w:after="140" w:before="340" w:line="300"/>
      </w:pPr>
      <w:r>
        <w:rPr>
          <w:rFonts w:ascii="Georgia" w:cs="Georgia" w:eastAsia="Georgia" w:hAnsi="Georgia"/>
          <w:b/>
          <w:bCs/>
          <w:color w:val="005A1F"/>
          <w:sz w:val="26"/>
          <w:szCs w:val="26"/>
        </w:rPr>
        <w:t xml:space="preserve">2.4  Achado 3 — composição e tipografia</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Número de famílias tipográficas em circulação: alto. </w:t>
      </w:r>
      <w:r>
        <w:rPr>
          <w:rFonts w:ascii="Calibri" w:cs="Calibri" w:eastAsia="Calibri" w:hAnsi="Calibri"/>
          <w:b w:val="false"/>
          <w:bCs w:val="false"/>
          <w:i w:val="false"/>
          <w:iCs w:val="false"/>
          <w:color w:val="262B22"/>
          <w:sz w:val="21"/>
          <w:szCs w:val="21"/>
        </w:rPr>
        <w:t xml:space="preserve">Os cards de docentes da III Turma combinam títulos em sans arredondado, nomes sublinhados, titulação em outro peso e assinaturas em uma terceira família. O sublinhado em nomes próprios é o item de correção mais barato e de maior ganho imediato.</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Retratos sem padronização. </w:t>
      </w:r>
      <w:r>
        <w:rPr>
          <w:rFonts w:ascii="Calibri" w:cs="Calibri" w:eastAsia="Calibri" w:hAnsi="Calibri"/>
          <w:b w:val="false"/>
          <w:bCs w:val="false"/>
          <w:i w:val="false"/>
          <w:iCs w:val="false"/>
          <w:color w:val="262B22"/>
          <w:sz w:val="21"/>
          <w:szCs w:val="21"/>
        </w:rPr>
        <w:t xml:space="preserve">Os cards de docentes usam fotos com enquadramentos, fundos, temperaturas de cor e proporções diferentes. Como esses cards aparecem em sequência no feed, a variação lê como falta de coordenação — precisamente o oposto do sinal de autoridade que um card de docente existe para emitir.</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Centralização em blocos longos. </w:t>
      </w:r>
      <w:r>
        <w:rPr>
          <w:rFonts w:ascii="Calibri" w:cs="Calibri" w:eastAsia="Calibri" w:hAnsi="Calibri"/>
          <w:b w:val="false"/>
          <w:bCs w:val="false"/>
          <w:i w:val="false"/>
          <w:iCs w:val="false"/>
          <w:color w:val="262B22"/>
          <w:sz w:val="21"/>
          <w:szCs w:val="21"/>
        </w:rPr>
        <w:t xml:space="preserve">Textos de seis ou mais linhas centralizados criam bordas serrilhadas nos dois lados e derrubam a velocidade de leitura. Em peça institucional, alinhamento à esquerda.</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Grafismos de ramo sem regra de quantidade e posição. </w:t>
      </w:r>
      <w:r>
        <w:rPr>
          <w:rFonts w:ascii="Calibri" w:cs="Calibri" w:eastAsia="Calibri" w:hAnsi="Calibri"/>
          <w:b w:val="false"/>
          <w:bCs w:val="false"/>
          <w:i w:val="false"/>
          <w:iCs w:val="false"/>
          <w:color w:val="262B22"/>
          <w:sz w:val="21"/>
          <w:szCs w:val="21"/>
        </w:rPr>
        <w:t xml:space="preserve">Aparecem em número variável e em posições livres, competindo com o texto pela atenção.</w:t>
      </w:r>
    </w:p>
    <w:p>
      <w:pPr>
        <w:pStyle w:val="Heading2"/>
        <w:spacing w:after="140" w:before="340" w:line="300"/>
      </w:pPr>
      <w:r>
        <w:rPr>
          <w:rFonts w:ascii="Georgia" w:cs="Georgia" w:eastAsia="Georgia" w:hAnsi="Georgia"/>
          <w:b/>
          <w:bCs/>
          <w:color w:val="005A1F"/>
          <w:sz w:val="26"/>
          <w:szCs w:val="26"/>
        </w:rPr>
        <w:t xml:space="preserve">2.5  Achado 4 — ambiguidade de arquitetura de marca</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A assinatura da Casa Afeto aparece nas peças com peso visual igual ou superior ao do Figura Viva, e o laranja #EA5B19 da parceira ocupa área significativa. Para quem já conhece as duas, isso é parceria. Para quem chega pela primeira vez — que é exatamente o público de aquisição —, a leitura mais provável é de que se trata de uma única organização, ou de que o Figura Viva é um braço da Casa Afeto.</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Sendo marcas independentes, a regra de convivência precisa ser explícita. Ela está na seção 4.5.</w:t>
      </w:r>
    </w:p>
    <w:p>
      <w:pPr>
        <w:pStyle w:val="Heading2"/>
        <w:spacing w:after="140" w:before="340" w:line="300"/>
      </w:pPr>
      <w:r>
        <w:rPr>
          <w:rFonts w:ascii="Georgia" w:cs="Georgia" w:eastAsia="Georgia" w:hAnsi="Georgia"/>
          <w:b/>
          <w:bCs/>
          <w:color w:val="005A1F"/>
          <w:sz w:val="26"/>
          <w:szCs w:val="26"/>
        </w:rPr>
        <w:t xml:space="preserve">2.6  Prioridades de correção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582"/>
        <w:gridCol w:w="5044"/>
        <w:gridCol w:w="1455"/>
        <w:gridCol w:w="2619"/>
      </w:tblGrid>
      <w:tr>
        <w:trPr>
          <w:tblHeader/>
        </w:trPr>
        <w:tc>
          <w:tcPr>
            <w:tcW w:type="dxa" w:w="58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w:t>
            </w:r>
          </w:p>
        </w:tc>
        <w:tc>
          <w:tcPr>
            <w:tcW w:type="dxa" w:w="504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Correção</w:t>
            </w:r>
          </w:p>
        </w:tc>
        <w:tc>
          <w:tcPr>
            <w:tcW w:type="dxa" w:w="1455"/>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Esforço</w:t>
            </w:r>
          </w:p>
        </w:tc>
        <w:tc>
          <w:tcPr>
            <w:tcW w:type="dxa" w:w="2619"/>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Impacto</w:t>
            </w:r>
          </w:p>
        </w:tc>
      </w:tr>
      <w:tr>
        <w:tc>
          <w:tcPr>
            <w:tcW w:type="dxa" w:w="58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w:t>
            </w:r>
          </w:p>
        </w:tc>
        <w:tc>
          <w:tcPr>
            <w:tcW w:type="dxa" w:w="504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Adotar o Verde Raiz #005A1F como único verde de título e substituí-lo em todos os templates</w:t>
            </w:r>
          </w:p>
        </w:tc>
        <w:tc>
          <w:tcPr>
            <w:tcW w:type="dxa" w:w="145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Baixo</w:t>
            </w:r>
          </w:p>
        </w:tc>
        <w:tc>
          <w:tcPr>
            <w:tcW w:type="dxa" w:w="261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Alto — recupera o reconhecimento de marca</w:t>
            </w:r>
          </w:p>
        </w:tc>
      </w:tr>
      <w:tr>
        <w:tc>
          <w:tcPr>
            <w:tcW w:type="dxa" w:w="58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w:t>
            </w:r>
          </w:p>
        </w:tc>
        <w:tc>
          <w:tcPr>
            <w:tcW w:type="dxa" w:w="504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Trocar o terracota por Terra Barro #96551F em todos os usos de texto</w:t>
            </w:r>
          </w:p>
        </w:tc>
        <w:tc>
          <w:tcPr>
            <w:tcW w:type="dxa" w:w="145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Baixo</w:t>
            </w:r>
          </w:p>
        </w:tc>
        <w:tc>
          <w:tcPr>
            <w:tcW w:type="dxa" w:w="261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Alto — resolve a acessibilidade e unifica o acento</w:t>
            </w:r>
          </w:p>
        </w:tc>
      </w:tr>
      <w:tr>
        <w:tc>
          <w:tcPr>
            <w:tcW w:type="dxa" w:w="58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w:t>
            </w:r>
          </w:p>
        </w:tc>
        <w:tc>
          <w:tcPr>
            <w:tcW w:type="dxa" w:w="504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Padronizar o card de docente (enquadramento, fundo, moldura, hierarquia)</w:t>
            </w:r>
          </w:p>
        </w:tc>
        <w:tc>
          <w:tcPr>
            <w:tcW w:type="dxa" w:w="145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Médio</w:t>
            </w:r>
          </w:p>
        </w:tc>
        <w:tc>
          <w:tcPr>
            <w:tcW w:type="dxa" w:w="261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Alto — é a peça mais repetida do feed</w:t>
            </w:r>
          </w:p>
        </w:tc>
      </w:tr>
      <w:tr>
        <w:tc>
          <w:tcPr>
            <w:tcW w:type="dxa" w:w="58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w:t>
            </w:r>
          </w:p>
        </w:tc>
        <w:tc>
          <w:tcPr>
            <w:tcW w:type="dxa" w:w="504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Reduzir para duas famílias tipográficas e eliminar sublinhados decorativos</w:t>
            </w:r>
          </w:p>
        </w:tc>
        <w:tc>
          <w:tcPr>
            <w:tcW w:type="dxa" w:w="145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Baixo</w:t>
            </w:r>
          </w:p>
        </w:tc>
        <w:tc>
          <w:tcPr>
            <w:tcW w:type="dxa" w:w="261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Médio-alto</w:t>
            </w:r>
          </w:p>
        </w:tc>
      </w:tr>
      <w:tr>
        <w:tc>
          <w:tcPr>
            <w:tcW w:type="dxa" w:w="58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5</w:t>
            </w:r>
          </w:p>
        </w:tc>
        <w:tc>
          <w:tcPr>
            <w:tcW w:type="dxa" w:w="504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Aplicar a regra de co-branding com a Casa Afeto</w:t>
            </w:r>
          </w:p>
        </w:tc>
        <w:tc>
          <w:tcPr>
            <w:tcW w:type="dxa" w:w="145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Baixo</w:t>
            </w:r>
          </w:p>
        </w:tc>
        <w:tc>
          <w:tcPr>
            <w:tcW w:type="dxa" w:w="261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Médio-alto — resolve a ambiguidade de origem</w:t>
            </w:r>
          </w:p>
        </w:tc>
      </w:tr>
      <w:tr>
        <w:tc>
          <w:tcPr>
            <w:tcW w:type="dxa" w:w="58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6</w:t>
            </w:r>
          </w:p>
        </w:tc>
        <w:tc>
          <w:tcPr>
            <w:tcW w:type="dxa" w:w="504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Levar o gradiente da copa para fora do logotipo, como elemento gráfico governado</w:t>
            </w:r>
          </w:p>
        </w:tc>
        <w:tc>
          <w:tcPr>
            <w:tcW w:type="dxa" w:w="145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Médio</w:t>
            </w:r>
          </w:p>
        </w:tc>
        <w:tc>
          <w:tcPr>
            <w:tcW w:type="dxa" w:w="261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Médio — ativa o patrimônio cromático hoje ocioso</w:t>
            </w:r>
          </w:p>
        </w:tc>
      </w:tr>
      <w:tr>
        <w:tc>
          <w:tcPr>
            <w:tcW w:type="dxa" w:w="58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7</w:t>
            </w:r>
          </w:p>
        </w:tc>
        <w:tc>
          <w:tcPr>
            <w:tcW w:type="dxa" w:w="504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Implantar o grid e a zona de assinatura em todos os templates</w:t>
            </w:r>
          </w:p>
        </w:tc>
        <w:tc>
          <w:tcPr>
            <w:tcW w:type="dxa" w:w="145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Médio</w:t>
            </w:r>
          </w:p>
        </w:tc>
        <w:tc>
          <w:tcPr>
            <w:tcW w:type="dxa" w:w="261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Médio</w:t>
            </w:r>
          </w:p>
        </w:tc>
      </w:tr>
    </w:tbl>
    <w:p>
      <w:r>
        <w:br w:type="page"/>
      </w:r>
    </w:p>
    <w:p>
      <w:pPr>
        <w:pStyle w:val="Heading1"/>
        <w:spacing w:after="60" w:before="0"/>
      </w:pPr>
      <w:r>
        <w:rPr>
          <w:rFonts w:ascii="Calibri" w:cs="Calibri" w:eastAsia="Calibri" w:hAnsi="Calibri"/>
          <w:b/>
          <w:bCs/>
          <w:caps/>
          <w:color w:val="96551F"/>
          <w:spacing w:val="60"/>
          <w:sz w:val="20"/>
          <w:szCs w:val="20"/>
        </w:rPr>
        <w:t xml:space="preserve">Parte III</w:t>
      </w:r>
    </w:p>
    <w:p>
      <w:pPr>
        <w:pStyle w:val="Heading1"/>
        <w:pBdr>
          <w:bottom w:val="single" w:color="005A1F" w:sz="12" w:space="8"/>
        </w:pBdr>
        <w:spacing w:after="300" w:before="0" w:line="300"/>
      </w:pPr>
      <w:r>
        <w:rPr>
          <w:rFonts w:ascii="Georgia" w:cs="Georgia" w:eastAsia="Georgia" w:hAnsi="Georgia"/>
          <w:b/>
          <w:bCs/>
          <w:color w:val="005A1F"/>
          <w:sz w:val="40"/>
          <w:szCs w:val="40"/>
        </w:rPr>
        <w:t xml:space="preserve">Tokens do sistema</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Tokens são os valores atômicos da marca. Toda peça se compõe exclusivamente a partir deles. Se um valor não está aqui, ele não é da marca — e a resposta correta não é improvisar, é propor a inclusão do token (ver Governança, seção 10.4).</w:t>
      </w:r>
    </w:p>
    <w:p>
      <w:pPr>
        <w:pStyle w:val="Heading2"/>
        <w:spacing w:after="140" w:before="340" w:line="300"/>
      </w:pPr>
      <w:r>
        <w:rPr>
          <w:rFonts w:ascii="Georgia" w:cs="Georgia" w:eastAsia="Georgia" w:hAnsi="Georgia"/>
          <w:b/>
          <w:bCs/>
          <w:color w:val="005A1F"/>
          <w:sz w:val="26"/>
          <w:szCs w:val="26"/>
        </w:rPr>
        <w:t xml:space="preserve">3.1  Cor</w:t>
      </w:r>
    </w:p>
    <w:p>
      <w:pPr>
        <w:pStyle w:val="Heading3"/>
        <w:spacing w:after="100" w:before="240" w:line="280"/>
      </w:pPr>
      <w:r>
        <w:rPr>
          <w:rFonts w:ascii="Calibri" w:cs="Calibri" w:eastAsia="Calibri" w:hAnsi="Calibri"/>
          <w:b/>
          <w:bCs/>
          <w:caps/>
          <w:color w:val="96551F"/>
          <w:spacing w:val="30"/>
          <w:sz w:val="21"/>
          <w:szCs w:val="21"/>
        </w:rPr>
        <w:t xml:space="preserve">Núcleo — presente nos dois registros</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582"/>
        <w:gridCol w:w="1649"/>
        <w:gridCol w:w="1067"/>
        <w:gridCol w:w="1164"/>
        <w:gridCol w:w="1358"/>
        <w:gridCol w:w="1261"/>
        <w:gridCol w:w="2619"/>
      </w:tblGrid>
      <w:tr>
        <w:trPr>
          <w:tblHeader/>
        </w:trPr>
        <w:tc>
          <w:tcPr>
            <w:tcW w:type="dxa" w:w="58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
            </w:r>
          </w:p>
        </w:tc>
        <w:tc>
          <w:tcPr>
            <w:tcW w:type="dxa" w:w="1649"/>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Token</w:t>
            </w:r>
          </w:p>
        </w:tc>
        <w:tc>
          <w:tcPr>
            <w:tcW w:type="dxa" w:w="1067"/>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HEX</w:t>
            </w:r>
          </w:p>
        </w:tc>
        <w:tc>
          <w:tcPr>
            <w:tcW w:type="dxa" w:w="116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RGB</w:t>
            </w:r>
          </w:p>
        </w:tc>
        <w:tc>
          <w:tcPr>
            <w:tcW w:type="dxa" w:w="135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CMYK ref.</w:t>
            </w:r>
          </w:p>
        </w:tc>
        <w:tc>
          <w:tcPr>
            <w:tcW w:type="dxa" w:w="1261"/>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Contraste s/ creme</w:t>
            </w:r>
          </w:p>
        </w:tc>
        <w:tc>
          <w:tcPr>
            <w:tcW w:type="dxa" w:w="2619"/>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Uso</w:t>
            </w:r>
          </w:p>
        </w:tc>
      </w:tr>
      <w:tr>
        <w:tc>
          <w:tcPr>
            <w:tcW w:type="dxa" w:w="58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64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fv/verde-raiz</w:t>
            </w:r>
          </w:p>
        </w:tc>
        <w:tc>
          <w:tcPr>
            <w:tcW w:type="dxa" w:w="1067"/>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#005A1F</w:t>
            </w:r>
          </w:p>
        </w:tc>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0 90 31</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100 0 66 65</w:t>
            </w:r>
          </w:p>
        </w:tc>
        <w:tc>
          <w:tcPr>
            <w:tcW w:type="dxa" w:w="1261"/>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8,12:1</w:t>
            </w:r>
          </w:p>
        </w:tc>
        <w:tc>
          <w:tcPr>
            <w:tcW w:type="dxa" w:w="261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Cor primária. Títulos, assinatura, elementos estruturais. É o verde da marca.</w:t>
            </w:r>
          </w:p>
        </w:tc>
      </w:tr>
      <w:tr>
        <w:tc>
          <w:tcPr>
            <w:tcW w:type="dxa" w:w="582"/>
            <w:shd w:fill="07614C"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64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fv/verde-igarape</w:t>
            </w:r>
          </w:p>
        </w:tc>
        <w:tc>
          <w:tcPr>
            <w:tcW w:type="dxa" w:w="1067"/>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#07614C</w:t>
            </w:r>
          </w:p>
        </w:tc>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7 97 76</w:t>
            </w:r>
          </w:p>
        </w:tc>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93 0 22 62</w:t>
            </w:r>
          </w:p>
        </w:tc>
        <w:tc>
          <w:tcPr>
            <w:tcW w:type="dxa" w:w="1261"/>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7,14:1</w:t>
            </w:r>
          </w:p>
        </w:tc>
        <w:tc>
          <w:tcPr>
            <w:tcW w:type="dxa" w:w="261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Secundária institucional. Subtítulos, fundos de bloco, tabelas.</w:t>
            </w:r>
          </w:p>
        </w:tc>
      </w:tr>
      <w:tr>
        <w:tc>
          <w:tcPr>
            <w:tcW w:type="dxa" w:w="582"/>
            <w:shd w:fill="9655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64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fv/terra-barro</w:t>
            </w:r>
          </w:p>
        </w:tc>
        <w:tc>
          <w:tcPr>
            <w:tcW w:type="dxa" w:w="1067"/>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#96551F</w:t>
            </w:r>
          </w:p>
        </w:tc>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150 85 31</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0 43 79 41</w:t>
            </w:r>
          </w:p>
        </w:tc>
        <w:tc>
          <w:tcPr>
            <w:tcW w:type="dxa" w:w="1261"/>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5,57:1</w:t>
            </w:r>
          </w:p>
        </w:tc>
        <w:tc>
          <w:tcPr>
            <w:tcW w:type="dxa" w:w="261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Acento quente único. Etiquetas, destaques, chamadas. Nunca como cor de texto corrido.</w:t>
            </w:r>
          </w:p>
        </w:tc>
      </w:tr>
      <w:tr>
        <w:tc>
          <w:tcPr>
            <w:tcW w:type="dxa" w:w="58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64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fv/creme-papel</w:t>
            </w:r>
          </w:p>
        </w:tc>
        <w:tc>
          <w:tcPr>
            <w:tcW w:type="dxa" w:w="1067"/>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#FDFAF4</w:t>
            </w:r>
          </w:p>
        </w:tc>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253 250 244</w:t>
            </w:r>
          </w:p>
        </w:tc>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0 1 4 1</w:t>
            </w:r>
          </w:p>
        </w:tc>
        <w:tc>
          <w:tcPr>
            <w:tcW w:type="dxa" w:w="1261"/>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261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Fundo padrão de toda peça. Substitui o branco puro em todo lugar.</w:t>
            </w:r>
          </w:p>
        </w:tc>
      </w:tr>
      <w:tr>
        <w:tc>
          <w:tcPr>
            <w:tcW w:type="dxa" w:w="582"/>
            <w:shd w:fill="262B22"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64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fv/mata</w:t>
            </w:r>
          </w:p>
        </w:tc>
        <w:tc>
          <w:tcPr>
            <w:tcW w:type="dxa" w:w="1067"/>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#262B22</w:t>
            </w:r>
          </w:p>
        </w:tc>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38 43 34</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12 0 21 83</w:t>
            </w:r>
          </w:p>
        </w:tc>
        <w:tc>
          <w:tcPr>
            <w:tcW w:type="dxa" w:w="1261"/>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13,89:1</w:t>
            </w:r>
          </w:p>
        </w:tc>
        <w:tc>
          <w:tcPr>
            <w:tcW w:type="dxa" w:w="261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Texto corrido. Preto esverdeado — nunca preto puro.</w:t>
            </w:r>
          </w:p>
        </w:tc>
      </w:tr>
    </w:tbl>
    <w:p>
      <w:pPr>
        <w:spacing w:after="160"/>
      </w:pPr>
      <w:r>
        <w:t xml:space="preserve"/>
      </w:r>
    </w:p>
    <w:p>
      <w:pPr>
        <w:pStyle w:val="Heading3"/>
        <w:spacing w:after="100" w:before="240" w:line="280"/>
      </w:pPr>
      <w:r>
        <w:rPr>
          <w:rFonts w:ascii="Calibri" w:cs="Calibri" w:eastAsia="Calibri" w:hAnsi="Calibri"/>
          <w:b/>
          <w:bCs/>
          <w:caps/>
          <w:color w:val="96551F"/>
          <w:spacing w:val="30"/>
          <w:sz w:val="21"/>
          <w:szCs w:val="21"/>
        </w:rPr>
        <w:t xml:space="preserve">Neutros</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679"/>
        <w:gridCol w:w="1940"/>
        <w:gridCol w:w="1358"/>
        <w:gridCol w:w="1649"/>
        <w:gridCol w:w="4074"/>
      </w:tblGrid>
      <w:tr>
        <w:trPr>
          <w:tblHeader/>
        </w:trPr>
        <w:tc>
          <w:tcPr>
            <w:tcW w:type="dxa" w:w="679"/>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
            </w:r>
          </w:p>
        </w:tc>
        <w:tc>
          <w:tcPr>
            <w:tcW w:type="dxa" w:w="194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Token</w:t>
            </w:r>
          </w:p>
        </w:tc>
        <w:tc>
          <w:tcPr>
            <w:tcW w:type="dxa" w:w="135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HEX</w:t>
            </w:r>
          </w:p>
        </w:tc>
        <w:tc>
          <w:tcPr>
            <w:tcW w:type="dxa" w:w="1649"/>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Contraste s/ creme</w:t>
            </w:r>
          </w:p>
        </w:tc>
        <w:tc>
          <w:tcPr>
            <w:tcW w:type="dxa" w:w="407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Uso</w:t>
            </w:r>
          </w:p>
        </w:tc>
      </w:tr>
      <w:tr>
        <w:tc>
          <w:tcPr>
            <w:tcW w:type="dxa" w:w="679"/>
            <w:shd w:fill="F1E9DB"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fv/areia</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#F1E9DB</w:t>
            </w:r>
          </w:p>
        </w:tc>
        <w:tc>
          <w:tcPr>
            <w:tcW w:type="dxa" w:w="164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407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Fundo alternativo, blocos de destaque, faixas de citação.</w:t>
            </w:r>
          </w:p>
        </w:tc>
      </w:tr>
      <w:tr>
        <w:tc>
          <w:tcPr>
            <w:tcW w:type="dxa" w:w="679"/>
            <w:shd w:fill="D8CFBE"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fv/nevoa</w:t>
            </w:r>
          </w:p>
        </w:tc>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#D8CFBE</w:t>
            </w:r>
          </w:p>
        </w:tc>
        <w:tc>
          <w:tcPr>
            <w:tcW w:type="dxa" w:w="164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407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Linhas, divisores, bordas, molduras. Nunca texto.</w:t>
            </w:r>
          </w:p>
        </w:tc>
      </w:tr>
      <w:tr>
        <w:tc>
          <w:tcPr>
            <w:tcW w:type="dxa" w:w="679"/>
            <w:shd w:fill="6B6B63"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fv/pedra</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#6B6B63</w:t>
            </w:r>
          </w:p>
        </w:tc>
        <w:tc>
          <w:tcPr>
            <w:tcW w:type="dxa" w:w="164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5,16:1</w:t>
            </w:r>
          </w:p>
        </w:tc>
        <w:tc>
          <w:tcPr>
            <w:tcW w:type="dxa" w:w="407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Texto secundário: legendas, créditos, datas, metadados.</w:t>
            </w:r>
          </w:p>
        </w:tc>
      </w:tr>
      <w:tr>
        <w:tc>
          <w:tcPr>
            <w:tcW w:type="dxa" w:w="679"/>
            <w:shd w:fill="4B4B49"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fv/grafite</w:t>
            </w:r>
          </w:p>
        </w:tc>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#4B4B49</w:t>
            </w:r>
          </w:p>
        </w:tc>
        <w:tc>
          <w:tcPr>
            <w:tcW w:type="dxa" w:w="164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8,39:1</w:t>
            </w:r>
          </w:p>
        </w:tc>
        <w:tc>
          <w:tcPr>
            <w:tcW w:type="dxa" w:w="407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Fundo escuro alternativo (já em uso na marca). Texto sobre ele apenas em Creme Papel.</w:t>
            </w:r>
          </w:p>
        </w:tc>
      </w:tr>
    </w:tbl>
    <w:p>
      <w:pPr>
        <w:spacing w:after="160"/>
      </w:pPr>
      <w:r>
        <w:t xml:space="preserve"/>
      </w:r>
    </w:p>
    <w:p>
      <w:pPr>
        <w:pStyle w:val="Heading3"/>
        <w:spacing w:after="100" w:before="240" w:line="280"/>
      </w:pPr>
      <w:r>
        <w:rPr>
          <w:rFonts w:ascii="Calibri" w:cs="Calibri" w:eastAsia="Calibri" w:hAnsi="Calibri"/>
          <w:b/>
          <w:bCs/>
          <w:caps/>
          <w:color w:val="96551F"/>
          <w:spacing w:val="30"/>
          <w:sz w:val="21"/>
          <w:szCs w:val="21"/>
        </w:rPr>
        <w:t xml:space="preserve">Confluência — acento expressivo</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Estas três cores vêm da copa do logotipo. São o patrimônio cromático mais distintivo da marca e hoje estão confinadas ao símbolo. O sistema as libera — sob condição.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776"/>
        <w:gridCol w:w="1940"/>
        <w:gridCol w:w="1552"/>
        <w:gridCol w:w="5432"/>
      </w:tblGrid>
      <w:tr>
        <w:trPr>
          <w:tblHeader/>
        </w:trPr>
        <w:tc>
          <w:tcPr>
            <w:tcW w:type="dxa" w:w="77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
            </w:r>
          </w:p>
        </w:tc>
        <w:tc>
          <w:tcPr>
            <w:tcW w:type="dxa" w:w="194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Token</w:t>
            </w:r>
          </w:p>
        </w:tc>
        <w:tc>
          <w:tcPr>
            <w:tcW w:type="dxa" w:w="155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HEX</w:t>
            </w:r>
          </w:p>
        </w:tc>
        <w:tc>
          <w:tcPr>
            <w:tcW w:type="dxa" w:w="543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Regra</w:t>
            </w:r>
          </w:p>
        </w:tc>
      </w:tr>
      <w:tr>
        <w:tc>
          <w:tcPr>
            <w:tcW w:type="dxa" w:w="776"/>
            <w:shd w:fill="FE538B"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fv/aurora</w:t>
            </w:r>
          </w:p>
        </w:tc>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#FE538B</w:t>
            </w:r>
          </w:p>
        </w:tc>
        <w:tc>
          <w:tcPr>
            <w:tcW w:type="dxa" w:w="543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Nunca como cor de texto. Nunca sobre creme em área maior que 20% da peça.</w:t>
            </w:r>
          </w:p>
        </w:tc>
      </w:tr>
      <w:tr>
        <w:tc>
          <w:tcPr>
            <w:tcW w:type="dxa" w:w="776"/>
            <w:shd w:fill="FED701"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fv/vazante</w:t>
            </w:r>
          </w:p>
        </w:tc>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#FED701</w:t>
            </w:r>
          </w:p>
        </w:tc>
        <w:tc>
          <w:tcPr>
            <w:tcW w:type="dxa" w:w="543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Nunca como cor de texto (contraste 1,35:1). Uso em faixa, ponto, contorno.</w:t>
            </w:r>
          </w:p>
        </w:tc>
      </w:tr>
      <w:tr>
        <w:tc>
          <w:tcPr>
            <w:tcW w:type="dxa" w:w="776"/>
            <w:shd w:fill="01C94D"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fv/broto</w:t>
            </w:r>
          </w:p>
        </w:tc>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#01C94D</w:t>
            </w:r>
          </w:p>
        </w:tc>
        <w:tc>
          <w:tcPr>
            <w:tcW w:type="dxa" w:w="543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Nunca como cor de texto. Não substitui o Verde Raiz em nenhuma hipótese.</w:t>
            </w:r>
          </w:p>
        </w:tc>
      </w:tr>
    </w:tbl>
    <w:p>
      <w:pPr>
        <w:spacing w:after="160"/>
      </w:pPr>
      <w:r>
        <w:t xml:space="preserve"/>
      </w:r>
    </w:p>
    <w:p>
      <w:pPr>
        <w:spacing w:after="120" w:before="120"/>
        <w:jc w:val="center"/>
      </w:pPr>
      <w:r>
        <w:drawing>
          <wp:inline distT="0" distB="0" distL="0" distR="0">
            <wp:extent cx="4953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71475"/>
                    </a:xfrm>
                    <a:prstGeom prst="rect">
                      <a:avLst/>
                    </a:prstGeom>
                  </pic:spPr>
                </pic:pic>
              </a:graphicData>
            </a:graphic>
          </wp:inline>
        </w:drawing>
      </w:r>
    </w:p>
    <w:p>
      <w:pPr>
        <w:spacing w:after="220" w:before="0" w:line="300"/>
        <w:jc w:val="center"/>
      </w:pPr>
      <w:r>
        <w:rPr>
          <w:rFonts w:ascii="Calibri" w:cs="Calibri" w:eastAsia="Calibri" w:hAnsi="Calibri"/>
          <w:b w:val="false"/>
          <w:bCs w:val="false"/>
          <w:i/>
          <w:iCs/>
          <w:caps w:val="false"/>
          <w:color w:val="6B6B63"/>
          <w:sz w:val="17"/>
          <w:szCs w:val="17"/>
        </w:rPr>
        <w:t xml:space="preserve">Gradiente Confluência — Aurora → Vazante → Broto. Sempre nesta ordem, sempre em transição contínua.</w:t>
      </w:r>
    </w:p>
    <w:tbl>
      <w:tblPr>
        <w:tblW w:type="dxa" w:w="9700"/>
        <w:tblBorders>
          <w:top w:val="none" w:color="FFFFFF" w:sz="0"/>
          <w:left w:val="single" w:color="96551F" w:sz="24"/>
          <w:bottom w:val="none" w:color="FFFFFF" w:sz="0"/>
          <w:right w:val="none" w:color="FFFFFF" w:sz="0"/>
          <w:insideH w:val="none" w:color="FFFFFF" w:sz="0"/>
          <w:insideV w:val="none" w:color="FFFFFF" w:sz="0"/>
        </w:tblBorders>
      </w:tblPr>
      <w:tblGrid>
        <w:gridCol w:w="9700"/>
      </w:tblGrid>
      <w:tr>
        <w:tc>
          <w:tcPr>
            <w:tcW w:type="dxa" w:w="9700"/>
            <w:shd w:fill="F1E9DB" w:color="auto" w:val="clear"/>
            <w:tcMar>
              <w:top w:type="dxa" w:w="160"/>
              <w:left w:type="dxa" w:w="220"/>
              <w:bottom w:type="dxa" w:w="160"/>
              <w:right w:type="dxa" w:w="220"/>
            </w:tcMar>
          </w:tcPr>
          <w:p>
            <w:pPr>
              <w:spacing w:after="60" w:before="0" w:line="300"/>
              <w:jc w:val="left"/>
            </w:pPr>
            <w:r>
              <w:rPr>
                <w:rFonts w:ascii="Calibri" w:cs="Calibri" w:eastAsia="Calibri" w:hAnsi="Calibri"/>
                <w:b/>
                <w:bCs/>
                <w:i w:val="false"/>
                <w:iCs w:val="false"/>
                <w:caps/>
                <w:color w:val="96551F"/>
                <w:sz w:val="20"/>
                <w:szCs w:val="20"/>
              </w:rPr>
              <w:t xml:space="preserve">Por que o gradiente não pode ser achatado</w:t>
            </w:r>
          </w:p>
          <w:p>
            <w:pPr>
              <w:spacing w:after="0" w:before="0" w:line="300"/>
              <w:jc w:val="left"/>
            </w:pPr>
            <w:r>
              <w:rPr>
                <w:rFonts w:ascii="Calibri" w:cs="Calibri" w:eastAsia="Calibri" w:hAnsi="Calibri"/>
                <w:b w:val="false"/>
                <w:bCs w:val="false"/>
                <w:i w:val="false"/>
                <w:iCs w:val="false"/>
                <w:caps w:val="false"/>
                <w:color w:val="262B22"/>
                <w:sz w:val="21"/>
                <w:szCs w:val="21"/>
              </w:rPr>
              <w:t xml:space="preserve">O gradiente é a tradução visual do princípio de confluência: cores distintas que se encontram sem virar uma cor só. Reduzi-lo a três blocos chapados, ou a uma cor média, desfaz exatamente o que ele afirma. Se o meio de produção não suporta gradiente, use uma única cor da tríade — nunca a média entre elas.</w:t>
            </w:r>
          </w:p>
        </w:tc>
      </w:tr>
    </w:tbl>
    <w:p>
      <w:pPr>
        <w:spacing w:after="180"/>
      </w:pPr>
      <w:r>
        <w:t xml:space="preserve"/>
      </w:r>
    </w:p>
    <w:p>
      <w:pPr>
        <w:pStyle w:val="Heading3"/>
        <w:spacing w:after="100" w:before="240" w:line="280"/>
      </w:pPr>
      <w:r>
        <w:rPr>
          <w:rFonts w:ascii="Calibri" w:cs="Calibri" w:eastAsia="Calibri" w:hAnsi="Calibri"/>
          <w:b/>
          <w:bCs/>
          <w:caps/>
          <w:color w:val="96551F"/>
          <w:spacing w:val="30"/>
          <w:sz w:val="21"/>
          <w:szCs w:val="21"/>
        </w:rPr>
        <w:t xml:space="preserve">Combinações aprovadas</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910"/>
        <w:gridCol w:w="2328"/>
        <w:gridCol w:w="1940"/>
        <w:gridCol w:w="2522"/>
      </w:tblGrid>
      <w:tr>
        <w:trPr>
          <w:tblHeader/>
        </w:trPr>
        <w:tc>
          <w:tcPr>
            <w:tcW w:type="dxa" w:w="291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Fundo</w:t>
            </w:r>
          </w:p>
        </w:tc>
        <w:tc>
          <w:tcPr>
            <w:tcW w:type="dxa" w:w="232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Texto principal</w:t>
            </w:r>
          </w:p>
        </w:tc>
        <w:tc>
          <w:tcPr>
            <w:tcW w:type="dxa" w:w="194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Texto secundário</w:t>
            </w:r>
          </w:p>
        </w:tc>
        <w:tc>
          <w:tcPr>
            <w:tcW w:type="dxa" w:w="252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Acento</w:t>
            </w:r>
          </w:p>
        </w:tc>
      </w:tr>
      <w:tr>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Creme Papel #FDFAF4</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Mata / Verde Raiz</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Pedra</w:t>
            </w:r>
          </w:p>
        </w:tc>
        <w:tc>
          <w:tcPr>
            <w:tcW w:type="dxa" w:w="252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Terra Barro</w:t>
            </w:r>
          </w:p>
        </w:tc>
      </w:tr>
      <w:tr>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Areia #F1E9DB</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Mata / Verde Raiz</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Pedra</w:t>
            </w:r>
          </w:p>
        </w:tc>
        <w:tc>
          <w:tcPr>
            <w:tcW w:type="dxa" w:w="252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Terra Barro</w:t>
            </w:r>
          </w:p>
        </w:tc>
      </w:tr>
      <w:tr>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Verde Raiz #005A1F</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Creme Papel</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Névoa</w:t>
            </w:r>
          </w:p>
        </w:tc>
        <w:tc>
          <w:tcPr>
            <w:tcW w:type="dxa" w:w="252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Vazante (só em elemento, não em texto)</w:t>
            </w:r>
          </w:p>
        </w:tc>
      </w:tr>
      <w:tr>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Verde Igarapé #07614C</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Creme Papel</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Névoa</w:t>
            </w:r>
          </w:p>
        </w:tc>
        <w:tc>
          <w:tcPr>
            <w:tcW w:type="dxa" w:w="252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Vazante (só em elemento)</w:t>
            </w:r>
          </w:p>
        </w:tc>
      </w:tr>
      <w:tr>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Grafite #4B4B49</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Creme Papel</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Névoa</w:t>
            </w:r>
          </w:p>
        </w:tc>
        <w:tc>
          <w:tcPr>
            <w:tcW w:type="dxa" w:w="252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Vazante (só em elemento)</w:t>
            </w:r>
          </w:p>
        </w:tc>
      </w:tr>
      <w:tr>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Foto escurecida (véu Mata 45%)</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Creme Papel</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Névoa</w:t>
            </w:r>
          </w:p>
        </w:tc>
        <w:tc>
          <w:tcPr>
            <w:tcW w:type="dxa" w:w="252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Terra Barro</w:t>
            </w:r>
          </w:p>
        </w:tc>
      </w:tr>
    </w:tbl>
    <w:p>
      <w:pPr>
        <w:spacing w:after="160"/>
      </w:pPr>
      <w:r>
        <w:t xml:space="preserve"/>
      </w:r>
    </w:p>
    <w:p>
      <w:pPr>
        <w:pStyle w:val="Heading3"/>
        <w:spacing w:after="100" w:before="240" w:line="280"/>
      </w:pPr>
      <w:r>
        <w:rPr>
          <w:rFonts w:ascii="Calibri" w:cs="Calibri" w:eastAsia="Calibri" w:hAnsi="Calibri"/>
          <w:b/>
          <w:bCs/>
          <w:caps/>
          <w:color w:val="96551F"/>
          <w:spacing w:val="30"/>
          <w:sz w:val="21"/>
          <w:szCs w:val="21"/>
        </w:rPr>
        <w:t xml:space="preserve">Proibições cromáticas</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Preto puro #000000 e branco puro #FFFFFF em qualquer fundo ou texto de peça de marca. O par é sempre Mata e Creme Papel.</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Aurora, Vazante ou Broto como cor de texto, em qualquer tamanho.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Verde-oliva #545518, terracota #B76B28 e qualquer verde herdado dos templates antigos. Substituídos, respectivamente, por Verde Raiz e Terra Barro.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O laranja #EA5B19 da Casa Afeto em peça do Figura Viva, exceto dentro do logotipo da parceira em contexto de co-branding.</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Mais de duas cores do núcleo na mesma peça institucional, sem contar os neutros.</w:t>
      </w:r>
    </w:p>
    <w:p>
      <w:pPr>
        <w:pStyle w:val="Heading3"/>
        <w:spacing w:after="100" w:before="240" w:line="280"/>
      </w:pPr>
      <w:r>
        <w:rPr>
          <w:rFonts w:ascii="Calibri" w:cs="Calibri" w:eastAsia="Calibri" w:hAnsi="Calibri"/>
          <w:b/>
          <w:bCs/>
          <w:caps/>
          <w:color w:val="96551F"/>
          <w:spacing w:val="30"/>
          <w:sz w:val="21"/>
          <w:szCs w:val="21"/>
        </w:rPr>
        <w:t xml:space="preserve">Distribuição cromática</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940"/>
        <w:gridCol w:w="3880"/>
        <w:gridCol w:w="3880"/>
      </w:tblGrid>
      <w:tr>
        <w:trPr>
          <w:tblHeader/>
        </w:trPr>
        <w:tc>
          <w:tcPr>
            <w:tcW w:type="dxa" w:w="194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Proporção</w:t>
            </w:r>
          </w:p>
        </w:tc>
        <w:tc>
          <w:tcPr>
            <w:tcW w:type="dxa" w:w="388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Registro Institucional</w:t>
            </w:r>
          </w:p>
        </w:tc>
        <w:tc>
          <w:tcPr>
            <w:tcW w:type="dxa" w:w="388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Registro Confluência</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60% — base</w:t>
            </w:r>
          </w:p>
        </w:tc>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Creme Papel ou Areia</w:t>
            </w:r>
          </w:p>
        </w:tc>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Creme Papel ou Areia</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30% — estrutura</w:t>
            </w:r>
          </w:p>
        </w:tc>
        <w:tc>
          <w:tcPr>
            <w:tcW w:type="dxa" w:w="388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Verde Raiz e Verde Igarapé</w:t>
            </w:r>
          </w:p>
        </w:tc>
        <w:tc>
          <w:tcPr>
            <w:tcW w:type="dxa" w:w="388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Verde Raiz</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10% — acento</w:t>
            </w:r>
          </w:p>
        </w:tc>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Terra Barro</w:t>
            </w:r>
          </w:p>
        </w:tc>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Gradiente Confluência ou uma cor da tríade</w:t>
            </w:r>
          </w:p>
        </w:tc>
      </w:tr>
    </w:tbl>
    <w:p>
      <w:pPr>
        <w:pStyle w:val="Heading2"/>
        <w:spacing w:after="140" w:before="340" w:line="300"/>
      </w:pPr>
      <w:r>
        <w:rPr>
          <w:rFonts w:ascii="Georgia" w:cs="Georgia" w:eastAsia="Georgia" w:hAnsi="Georgia"/>
          <w:b/>
          <w:bCs/>
          <w:color w:val="005A1F"/>
          <w:sz w:val="26"/>
          <w:szCs w:val="26"/>
        </w:rPr>
        <w:t xml:space="preserve">3.2  Tipografia</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Duas famílias. Ambas gratuitas, com suporte completo a acentuação e cedilha do português, disponíveis no Google Fonts e no Canva.</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746"/>
        <w:gridCol w:w="1358"/>
        <w:gridCol w:w="5044"/>
        <w:gridCol w:w="1552"/>
      </w:tblGrid>
      <w:tr>
        <w:trPr>
          <w:tblHeader/>
        </w:trPr>
        <w:tc>
          <w:tcPr>
            <w:tcW w:type="dxa" w:w="174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Papel</w:t>
            </w:r>
          </w:p>
        </w:tc>
        <w:tc>
          <w:tcPr>
            <w:tcW w:type="dxa" w:w="135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Família</w:t>
            </w:r>
          </w:p>
        </w:tc>
        <w:tc>
          <w:tcPr>
            <w:tcW w:type="dxa" w:w="504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Por que esta</w:t>
            </w:r>
          </w:p>
        </w:tc>
        <w:tc>
          <w:tcPr>
            <w:tcW w:type="dxa" w:w="155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Pesos em uso</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Display e títulos</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Fraunces</w:t>
            </w:r>
          </w:p>
        </w:tc>
        <w:tc>
          <w:tcPr>
            <w:tcW w:type="dxa" w:w="504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Serifa humanista variável, com eixos de suavidade (SOFT) e irregularidade (WONK). Entrega autoridade acadêmica sem frieza, e permite que o mesmo tipo se comporte de modo diferente nos dois registros — sóbrio no Institucional, expressivo no Confluência. É contemporânea sem ser efêmera.</w:t>
            </w:r>
          </w:p>
        </w:tc>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SemiBold 600, Bold 700</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Texto, dados e interface</w:t>
            </w:r>
          </w:p>
        </w:tc>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Karla</w:t>
            </w:r>
          </w:p>
        </w:tc>
        <w:tc>
          <w:tcPr>
            <w:tcW w:type="dxa" w:w="504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Grotesca humanista ligeiramente estreita: economiza largura em cards, mantém legibilidade em corpo pequeno e tem personalidade suficiente para não parecer fonte padrão de sistema.</w:t>
            </w:r>
          </w:p>
        </w:tc>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Regular 400, Medium 500, Bold 700</w:t>
            </w:r>
          </w:p>
        </w:tc>
      </w:tr>
    </w:tbl>
    <w:p>
      <w:pPr>
        <w:spacing w:after="160"/>
      </w:pPr>
      <w:r>
        <w:t xml:space="preserve"/>
      </w:r>
    </w:p>
    <w:p>
      <w:pPr>
        <w:pStyle w:val="Heading3"/>
        <w:spacing w:after="100" w:before="240" w:line="280"/>
      </w:pPr>
      <w:r>
        <w:rPr>
          <w:rFonts w:ascii="Calibri" w:cs="Calibri" w:eastAsia="Calibri" w:hAnsi="Calibri"/>
          <w:b/>
          <w:bCs/>
          <w:caps/>
          <w:color w:val="96551F"/>
          <w:spacing w:val="30"/>
          <w:sz w:val="21"/>
          <w:szCs w:val="21"/>
        </w:rPr>
        <w:t xml:space="preserve">Substitutos autorizados</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3880"/>
        <w:gridCol w:w="2910"/>
        <w:gridCol w:w="2910"/>
      </w:tblGrid>
      <w:tr>
        <w:trPr>
          <w:tblHeader/>
        </w:trPr>
        <w:tc>
          <w:tcPr>
            <w:tcW w:type="dxa" w:w="388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Situação</w:t>
            </w:r>
          </w:p>
        </w:tc>
        <w:tc>
          <w:tcPr>
            <w:tcW w:type="dxa" w:w="291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Display</w:t>
            </w:r>
          </w:p>
        </w:tc>
        <w:tc>
          <w:tcPr>
            <w:tcW w:type="dxa" w:w="291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Texto</w:t>
            </w:r>
          </w:p>
        </w:tc>
      </w:tr>
      <w:tr>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Ideal (Canva, Figma, Google Docs)</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Fraunces</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Karla</w:t>
            </w:r>
          </w:p>
        </w:tc>
      </w:tr>
      <w:tr>
        <w:tc>
          <w:tcPr>
            <w:tcW w:type="dxa" w:w="388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Sistema sem as fontes instaladas (Word, PowerPoint)</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Georgia</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Calibri</w:t>
            </w:r>
          </w:p>
        </w:tc>
      </w:tr>
      <w:tr>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Fallback web</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serif de sistema</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sans-serif de sistema</w:t>
            </w:r>
          </w:p>
        </w:tc>
      </w:tr>
    </w:tbl>
    <w:p>
      <w:pPr>
        <w:spacing w:after="160"/>
      </w:pPr>
      <w:r>
        <w:t xml:space="preserve"/>
      </w:r>
    </w:p>
    <w:tbl>
      <w:tblPr>
        <w:tblW w:type="dxa" w:w="9700"/>
        <w:tblBorders>
          <w:top w:val="none" w:color="FFFFFF" w:sz="0"/>
          <w:left w:val="single" w:color="005A1F" w:sz="24"/>
          <w:bottom w:val="none" w:color="FFFFFF" w:sz="0"/>
          <w:right w:val="none" w:color="FFFFFF" w:sz="0"/>
          <w:insideH w:val="none" w:color="FFFFFF" w:sz="0"/>
          <w:insideV w:val="none" w:color="FFFFFF" w:sz="0"/>
        </w:tblBorders>
      </w:tblPr>
      <w:tblGrid>
        <w:gridCol w:w="9700"/>
      </w:tblGrid>
      <w:tr>
        <w:tc>
          <w:tcPr>
            <w:tcW w:type="dxa" w:w="9700"/>
            <w:shd w:fill="F1E9DB" w:color="auto" w:val="clear"/>
            <w:tcMar>
              <w:top w:type="dxa" w:w="160"/>
              <w:left w:type="dxa" w:w="220"/>
              <w:bottom w:type="dxa" w:w="160"/>
              <w:right w:type="dxa" w:w="220"/>
            </w:tcMar>
          </w:tcPr>
          <w:p>
            <w:pPr>
              <w:spacing w:after="60" w:before="0" w:line="300"/>
              <w:jc w:val="left"/>
            </w:pPr>
            <w:r>
              <w:rPr>
                <w:rFonts w:ascii="Calibri" w:cs="Calibri" w:eastAsia="Calibri" w:hAnsi="Calibri"/>
                <w:b/>
                <w:bCs/>
                <w:i w:val="false"/>
                <w:iCs w:val="false"/>
                <w:caps/>
                <w:color w:val="005A1F"/>
                <w:sz w:val="20"/>
                <w:szCs w:val="20"/>
              </w:rPr>
              <w:t xml:space="preserve">Sobre a fonte manuscrita</w:t>
            </w:r>
          </w:p>
          <w:p>
            <w:pPr>
              <w:spacing w:after="0" w:before="0" w:line="300"/>
              <w:jc w:val="left"/>
            </w:pPr>
            <w:r>
              <w:rPr>
                <w:rFonts w:ascii="Calibri" w:cs="Calibri" w:eastAsia="Calibri" w:hAnsi="Calibri"/>
                <w:b w:val="false"/>
                <w:bCs w:val="false"/>
                <w:i w:val="false"/>
                <w:iCs w:val="false"/>
                <w:caps w:val="false"/>
                <w:color w:val="262B22"/>
                <w:sz w:val="21"/>
                <w:szCs w:val="21"/>
              </w:rPr>
              <w:t xml:space="preserve">O logotipo contém uma caligrafia na palavra "viva". Essa caligrafia é arte fechada do logotipo — não é uma fonte do sistema. Nenhuma peça deve usar tipografia manuscrita ou script fora do logotipo, em nenhuma hipótese. É a regra que mais rapidamente separa uma marca de instituto de uma peça amadora.</w:t>
            </w:r>
          </w:p>
        </w:tc>
      </w:tr>
    </w:tbl>
    <w:p>
      <w:pPr>
        <w:spacing w:after="180"/>
      </w:pPr>
      <w:r>
        <w:t xml:space="preserve"/>
      </w:r>
    </w:p>
    <w:p>
      <w:pPr>
        <w:pStyle w:val="Heading3"/>
        <w:spacing w:after="100" w:before="240" w:line="280"/>
      </w:pPr>
      <w:r>
        <w:rPr>
          <w:rFonts w:ascii="Calibri" w:cs="Calibri" w:eastAsia="Calibri" w:hAnsi="Calibri"/>
          <w:b/>
          <w:bCs/>
          <w:caps/>
          <w:color w:val="96551F"/>
          <w:spacing w:val="30"/>
          <w:sz w:val="21"/>
          <w:szCs w:val="21"/>
        </w:rPr>
        <w:t xml:space="preserve">Escala tipográfica — impresso e documento (base 16pt, razão 1,25)</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358"/>
        <w:gridCol w:w="1164"/>
        <w:gridCol w:w="1164"/>
        <w:gridCol w:w="2328"/>
        <w:gridCol w:w="1358"/>
        <w:gridCol w:w="2328"/>
      </w:tblGrid>
      <w:tr>
        <w:trPr>
          <w:tblHeader/>
        </w:trPr>
        <w:tc>
          <w:tcPr>
            <w:tcW w:type="dxa" w:w="135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Nível</w:t>
            </w:r>
          </w:p>
        </w:tc>
        <w:tc>
          <w:tcPr>
            <w:tcW w:type="dxa" w:w="116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Tamanho</w:t>
            </w:r>
          </w:p>
        </w:tc>
        <w:tc>
          <w:tcPr>
            <w:tcW w:type="dxa" w:w="116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Entrelinha</w:t>
            </w:r>
          </w:p>
        </w:tc>
        <w:tc>
          <w:tcPr>
            <w:tcW w:type="dxa" w:w="232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Peso</w:t>
            </w:r>
          </w:p>
        </w:tc>
        <w:tc>
          <w:tcPr>
            <w:tcW w:type="dxa" w:w="135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Cor</w:t>
            </w:r>
          </w:p>
        </w:tc>
        <w:tc>
          <w:tcPr>
            <w:tcW w:type="dxa" w:w="232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Uso</w:t>
            </w:r>
          </w:p>
        </w:tc>
      </w:tr>
      <w:tr>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Display</w:t>
            </w:r>
          </w:p>
        </w:tc>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48 pt</w:t>
            </w:r>
          </w:p>
        </w:tc>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1,05</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Fraunces Bold</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Verde Raiz</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Capa, título de evento</w:t>
            </w:r>
          </w:p>
        </w:tc>
      </w:tr>
      <w:tr>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Título 1</w:t>
            </w:r>
          </w:p>
        </w:tc>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38 pt</w:t>
            </w:r>
          </w:p>
        </w:tc>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1,10</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Fraunces Bold</w:t>
            </w:r>
          </w:p>
        </w:tc>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Verde Raiz</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Abertura de seção</w:t>
            </w:r>
          </w:p>
        </w:tc>
      </w:tr>
      <w:tr>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Título 2</w:t>
            </w:r>
          </w:p>
        </w:tc>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31 pt</w:t>
            </w:r>
          </w:p>
        </w:tc>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1,15</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Fraunces SemiBold</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Verde Raiz</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Subseção</w:t>
            </w:r>
          </w:p>
        </w:tc>
      </w:tr>
      <w:tr>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Título 3</w:t>
            </w:r>
          </w:p>
        </w:tc>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25 pt</w:t>
            </w:r>
          </w:p>
        </w:tc>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1,20</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Fraunces SemiBold</w:t>
            </w:r>
          </w:p>
        </w:tc>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Verde Igarapé</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Subtítulo interno</w:t>
            </w:r>
          </w:p>
        </w:tc>
      </w:tr>
      <w:tr>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Rótulo</w:t>
            </w:r>
          </w:p>
        </w:tc>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20 pt</w:t>
            </w:r>
          </w:p>
        </w:tc>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1,20</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Karla Bold, caixa alta, +6% tracking</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Terra Barro</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Etiqueta, categoria, "III Turma 2026"</w:t>
            </w:r>
          </w:p>
        </w:tc>
      </w:tr>
      <w:tr>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Corpo</w:t>
            </w:r>
          </w:p>
        </w:tc>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16 pt</w:t>
            </w:r>
          </w:p>
        </w:tc>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1,55</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Karla Regular</w:t>
            </w:r>
          </w:p>
        </w:tc>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Mata</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Texto corrido</w:t>
            </w:r>
          </w:p>
        </w:tc>
      </w:tr>
      <w:tr>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Apoio</w:t>
            </w:r>
          </w:p>
        </w:tc>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13 pt</w:t>
            </w:r>
          </w:p>
        </w:tc>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1,50</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Karla Regular</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Pedra</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Legenda, crédito, data</w:t>
            </w:r>
          </w:p>
        </w:tc>
      </w:tr>
      <w:tr>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Miúdo</w:t>
            </w:r>
          </w:p>
        </w:tc>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10 pt</w:t>
            </w:r>
          </w:p>
        </w:tc>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1,40</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Karla Regular</w:t>
            </w:r>
          </w:p>
        </w:tc>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Pedra</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Nota de rodapé, CNPJ, aviso legal</w:t>
            </w:r>
          </w:p>
        </w:tc>
      </w:tr>
    </w:tbl>
    <w:p>
      <w:pPr>
        <w:spacing w:after="160"/>
      </w:pPr>
      <w:r>
        <w:t xml:space="preserve"/>
      </w:r>
    </w:p>
    <w:p>
      <w:pPr>
        <w:pStyle w:val="Heading3"/>
        <w:spacing w:after="100" w:before="240" w:line="280"/>
      </w:pPr>
      <w:r>
        <w:rPr>
          <w:rFonts w:ascii="Calibri" w:cs="Calibri" w:eastAsia="Calibri" w:hAnsi="Calibri"/>
          <w:b/>
          <w:bCs/>
          <w:caps/>
          <w:color w:val="96551F"/>
          <w:spacing w:val="30"/>
          <w:sz w:val="21"/>
          <w:szCs w:val="21"/>
        </w:rPr>
        <w:t xml:space="preserve">Escala para peças de Instagram (base 1080 px)</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940"/>
        <w:gridCol w:w="1746"/>
        <w:gridCol w:w="1746"/>
        <w:gridCol w:w="4268"/>
      </w:tblGrid>
      <w:tr>
        <w:trPr>
          <w:tblHeader/>
        </w:trPr>
        <w:tc>
          <w:tcPr>
            <w:tcW w:type="dxa" w:w="194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Nível</w:t>
            </w:r>
          </w:p>
        </w:tc>
        <w:tc>
          <w:tcPr>
            <w:tcW w:type="dxa" w:w="174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Tamanho</w:t>
            </w:r>
          </w:p>
        </w:tc>
        <w:tc>
          <w:tcPr>
            <w:tcW w:type="dxa" w:w="174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Entrelinha</w:t>
            </w:r>
          </w:p>
        </w:tc>
        <w:tc>
          <w:tcPr>
            <w:tcW w:type="dxa" w:w="426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Observação</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Display</w:t>
            </w:r>
          </w:p>
        </w:tc>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96 px</w:t>
            </w:r>
          </w:p>
        </w:tc>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104 px</w:t>
            </w:r>
          </w:p>
        </w:tc>
        <w:tc>
          <w:tcPr>
            <w:tcW w:type="dxa" w:w="426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Máximo 4 linhas</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Título</w:t>
            </w:r>
          </w:p>
        </w:tc>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72 px</w:t>
            </w:r>
          </w:p>
        </w:tc>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82 px</w:t>
            </w:r>
          </w:p>
        </w:tc>
        <w:tc>
          <w:tcPr>
            <w:tcW w:type="dxa" w:w="426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Máximo 5 linhas</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Subtítulo</w:t>
            </w:r>
          </w:p>
        </w:tc>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56 px</w:t>
            </w:r>
          </w:p>
        </w:tc>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68 px</w:t>
            </w:r>
          </w:p>
        </w:tc>
        <w:tc>
          <w:tcPr>
            <w:tcW w:type="dxa" w:w="426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Máximo 3 linhas</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Rótulo</w:t>
            </w:r>
          </w:p>
        </w:tc>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34 px</w:t>
            </w:r>
          </w:p>
        </w:tc>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40 px</w:t>
            </w:r>
          </w:p>
        </w:tc>
        <w:tc>
          <w:tcPr>
            <w:tcW w:type="dxa" w:w="426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Caixa alta, tracking +8%</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Corpo</w:t>
            </w:r>
          </w:p>
        </w:tc>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40 px</w:t>
            </w:r>
          </w:p>
        </w:tc>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60 px</w:t>
            </w:r>
          </w:p>
        </w:tc>
        <w:tc>
          <w:tcPr>
            <w:tcW w:type="dxa" w:w="426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Máximo 8 linhas por tela</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Apoio</w:t>
            </w:r>
          </w:p>
        </w:tc>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28 px</w:t>
            </w:r>
          </w:p>
        </w:tc>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38 px</w:t>
            </w:r>
          </w:p>
        </w:tc>
        <w:tc>
          <w:tcPr>
            <w:tcW w:type="dxa" w:w="426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Datas, nomes de mediadores, créditos</w:t>
            </w:r>
          </w:p>
        </w:tc>
      </w:tr>
    </w:tbl>
    <w:p>
      <w:pPr>
        <w:spacing w:after="160"/>
      </w:pPr>
      <w:r>
        <w:t xml:space="preserve"/>
      </w:r>
    </w:p>
    <w:p>
      <w:pPr>
        <w:pStyle w:val="Heading3"/>
        <w:spacing w:after="100" w:before="240" w:line="280"/>
      </w:pPr>
      <w:r>
        <w:rPr>
          <w:rFonts w:ascii="Calibri" w:cs="Calibri" w:eastAsia="Calibri" w:hAnsi="Calibri"/>
          <w:b/>
          <w:bCs/>
          <w:caps/>
          <w:color w:val="96551F"/>
          <w:spacing w:val="30"/>
          <w:sz w:val="21"/>
          <w:szCs w:val="21"/>
        </w:rPr>
        <w:t xml:space="preserve">Regras de composição tipográfica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Largura máxima de linha: 65 caracteres em texto corrido, 32 em título de card.</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Caixa alta apenas em rótulos, e sempre com tracking positivo (+6% a +8%). Nunca em frase inteira.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Alinhamento à esquerda como padrão. Centralização permitida somente em citações e em blocos de até três linhas.</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Nunca justificar. O texto justificado abre rios brancos e é ainda pior em português, por causa das palavras longas.</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Nunca sublinhar. Sublinhado é reservado a hiperlink. Para destacar nome próprio, use peso ou cor.</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Nunca deformar: sem itálico falso, negrito falso, condensado ou expandido artificial.</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Sem viúvas: não deixe uma única palavra sozinha na última linha de um título.</w:t>
      </w:r>
    </w:p>
    <w:p>
      <w:pPr>
        <w:pStyle w:val="Heading2"/>
        <w:spacing w:after="140" w:before="340" w:line="300"/>
      </w:pPr>
      <w:r>
        <w:rPr>
          <w:rFonts w:ascii="Georgia" w:cs="Georgia" w:eastAsia="Georgia" w:hAnsi="Georgia"/>
          <w:b/>
          <w:bCs/>
          <w:color w:val="005A1F"/>
          <w:sz w:val="26"/>
          <w:szCs w:val="26"/>
        </w:rPr>
        <w:t xml:space="preserve">3.3  Espaçamento e grid</w:t>
      </w:r>
    </w:p>
    <w:p>
      <w:pPr>
        <w:pStyle w:val="Heading3"/>
        <w:spacing w:after="100" w:before="240" w:line="280"/>
      </w:pPr>
      <w:r>
        <w:rPr>
          <w:rFonts w:ascii="Calibri" w:cs="Calibri" w:eastAsia="Calibri" w:hAnsi="Calibri"/>
          <w:b/>
          <w:bCs/>
          <w:caps/>
          <w:color w:val="96551F"/>
          <w:spacing w:val="30"/>
          <w:sz w:val="21"/>
          <w:szCs w:val="21"/>
        </w:rPr>
        <w:t xml:space="preserve">Escala base 8</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552"/>
        <w:gridCol w:w="1358"/>
        <w:gridCol w:w="6790"/>
      </w:tblGrid>
      <w:tr>
        <w:trPr>
          <w:tblHeader/>
        </w:trPr>
        <w:tc>
          <w:tcPr>
            <w:tcW w:type="dxa" w:w="155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Token</w:t>
            </w:r>
          </w:p>
        </w:tc>
        <w:tc>
          <w:tcPr>
            <w:tcW w:type="dxa" w:w="135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Valor</w:t>
            </w:r>
          </w:p>
        </w:tc>
        <w:tc>
          <w:tcPr>
            <w:tcW w:type="dxa" w:w="679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Uso típico</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space/1</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 px</w:t>
            </w:r>
          </w:p>
        </w:tc>
        <w:tc>
          <w:tcPr>
            <w:tcW w:type="dxa" w:w="679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Espaço entre ícone e rótulo</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space/2</w:t>
            </w:r>
          </w:p>
        </w:tc>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8 px</w:t>
            </w:r>
          </w:p>
        </w:tc>
        <w:tc>
          <w:tcPr>
            <w:tcW w:type="dxa" w:w="679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Espaço entre linhas de um mesmo bloco</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space/3</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16 px</w:t>
            </w:r>
          </w:p>
        </w:tc>
        <w:tc>
          <w:tcPr>
            <w:tcW w:type="dxa" w:w="679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Espaço entre elementos irmãos</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space/4</w:t>
            </w:r>
          </w:p>
        </w:tc>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24 px</w:t>
            </w:r>
          </w:p>
        </w:tc>
        <w:tc>
          <w:tcPr>
            <w:tcW w:type="dxa" w:w="679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Padding interno de card pequeno</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space/5</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32 px</w:t>
            </w:r>
          </w:p>
        </w:tc>
        <w:tc>
          <w:tcPr>
            <w:tcW w:type="dxa" w:w="679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Espaço entre blocos</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space/6</w:t>
            </w:r>
          </w:p>
        </w:tc>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48 px</w:t>
            </w:r>
          </w:p>
        </w:tc>
        <w:tc>
          <w:tcPr>
            <w:tcW w:type="dxa" w:w="679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Separação de seções</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space/7</w:t>
            </w:r>
          </w:p>
        </w:tc>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64 px</w:t>
            </w:r>
          </w:p>
        </w:tc>
        <w:tc>
          <w:tcPr>
            <w:tcW w:type="dxa" w:w="679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Margem interna de peça</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space/8</w:t>
            </w:r>
          </w:p>
        </w:tc>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96 px</w:t>
            </w:r>
          </w:p>
        </w:tc>
        <w:tc>
          <w:tcPr>
            <w:tcW w:type="dxa" w:w="679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Respiro de abertura</w:t>
            </w:r>
          </w:p>
        </w:tc>
      </w:tr>
    </w:tbl>
    <w:p>
      <w:pPr>
        <w:spacing w:after="160"/>
      </w:pPr>
      <w:r>
        <w:t xml:space="preserve"/>
      </w:r>
    </w:p>
    <w:p>
      <w:pPr>
        <w:pStyle w:val="Heading3"/>
        <w:spacing w:after="100" w:before="240" w:line="280"/>
      </w:pPr>
      <w:r>
        <w:rPr>
          <w:rFonts w:ascii="Calibri" w:cs="Calibri" w:eastAsia="Calibri" w:hAnsi="Calibri"/>
          <w:b/>
          <w:bCs/>
          <w:caps/>
          <w:color w:val="96551F"/>
          <w:spacing w:val="30"/>
          <w:sz w:val="21"/>
          <w:szCs w:val="21"/>
        </w:rPr>
        <w:t xml:space="preserve">Grid das peças</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940"/>
        <w:gridCol w:w="1746"/>
        <w:gridCol w:w="2522"/>
        <w:gridCol w:w="3492"/>
      </w:tblGrid>
      <w:tr>
        <w:trPr>
          <w:tblHeader/>
        </w:trPr>
        <w:tc>
          <w:tcPr>
            <w:tcW w:type="dxa" w:w="194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Formato</w:t>
            </w:r>
          </w:p>
        </w:tc>
        <w:tc>
          <w:tcPr>
            <w:tcW w:type="dxa" w:w="174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Dimensão</w:t>
            </w:r>
          </w:p>
        </w:tc>
        <w:tc>
          <w:tcPr>
            <w:tcW w:type="dxa" w:w="252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Margem de segurança</w:t>
            </w:r>
          </w:p>
        </w:tc>
        <w:tc>
          <w:tcPr>
            <w:tcW w:type="dxa" w:w="349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Estrutura</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Feed retrato (padrão)</w:t>
            </w:r>
          </w:p>
        </w:tc>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1080 × 1350 px</w:t>
            </w:r>
          </w:p>
        </w:tc>
        <w:tc>
          <w:tcPr>
            <w:tcW w:type="dxa" w:w="252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88 px em todos os lados</w:t>
            </w:r>
          </w:p>
        </w:tc>
        <w:tc>
          <w:tcPr>
            <w:tcW w:type="dxa" w:w="349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6 colunas, calha 24 px. Zona de assinatura: 160 px inferiores, reservados ao logotipo.</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Feed quadrado</w:t>
            </w:r>
          </w:p>
        </w:tc>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1080 × 1080 px</w:t>
            </w:r>
          </w:p>
        </w:tc>
        <w:tc>
          <w:tcPr>
            <w:tcW w:type="dxa" w:w="252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80 px</w:t>
            </w:r>
          </w:p>
        </w:tc>
        <w:tc>
          <w:tcPr>
            <w:tcW w:type="dxa" w:w="349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6 colunas, calha 24 px. Zona de assinatura: 140 px inferiores.</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Stories e Reels</w:t>
            </w:r>
          </w:p>
        </w:tc>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1080 × 1920 px</w:t>
            </w:r>
          </w:p>
        </w:tc>
        <w:tc>
          <w:tcPr>
            <w:tcW w:type="dxa" w:w="252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120 px laterais, 240 px superior, 320 px inferior</w:t>
            </w:r>
          </w:p>
        </w:tc>
        <w:tc>
          <w:tcPr>
            <w:tcW w:type="dxa" w:w="349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Coluna única. As zonas superior e inferior evitam a interface do aplicativo.</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Slide de aula</w:t>
            </w:r>
          </w:p>
        </w:tc>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1920 × 1080 px</w:t>
            </w:r>
          </w:p>
        </w:tc>
        <w:tc>
          <w:tcPr>
            <w:tcW w:type="dxa" w:w="252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96 px</w:t>
            </w:r>
          </w:p>
        </w:tc>
        <w:tc>
          <w:tcPr>
            <w:tcW w:type="dxa" w:w="349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12 colunas, calha 32 px. Assinatura no canto inferior direito.</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Documento A4</w:t>
            </w:r>
          </w:p>
        </w:tc>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210 × 297 mm</w:t>
            </w:r>
          </w:p>
        </w:tc>
        <w:tc>
          <w:tcPr>
            <w:tcW w:type="dxa" w:w="252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25 mm</w:t>
            </w:r>
          </w:p>
        </w:tc>
        <w:tc>
          <w:tcPr>
            <w:tcW w:type="dxa" w:w="349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Coluna única, texto com no máximo 65 caracteres.</w:t>
            </w:r>
          </w:p>
        </w:tc>
      </w:tr>
    </w:tbl>
    <w:p>
      <w:pPr>
        <w:spacing w:after="160"/>
      </w:pPr>
      <w:r>
        <w:t xml:space="preserve"/>
      </w:r>
    </w:p>
    <w:tbl>
      <w:tblPr>
        <w:tblW w:type="dxa" w:w="9700"/>
        <w:tblBorders>
          <w:top w:val="none" w:color="FFFFFF" w:sz="0"/>
          <w:left w:val="single" w:color="005A1F" w:sz="24"/>
          <w:bottom w:val="none" w:color="FFFFFF" w:sz="0"/>
          <w:right w:val="none" w:color="FFFFFF" w:sz="0"/>
          <w:insideH w:val="none" w:color="FFFFFF" w:sz="0"/>
          <w:insideV w:val="none" w:color="FFFFFF" w:sz="0"/>
        </w:tblBorders>
      </w:tblPr>
      <w:tblGrid>
        <w:gridCol w:w="9700"/>
      </w:tblGrid>
      <w:tr>
        <w:tc>
          <w:tcPr>
            <w:tcW w:type="dxa" w:w="9700"/>
            <w:shd w:fill="F1E9DB" w:color="auto" w:val="clear"/>
            <w:tcMar>
              <w:top w:type="dxa" w:w="160"/>
              <w:left w:type="dxa" w:w="220"/>
              <w:bottom w:type="dxa" w:w="160"/>
              <w:right w:type="dxa" w:w="220"/>
            </w:tcMar>
          </w:tcPr>
          <w:p>
            <w:pPr>
              <w:spacing w:after="60" w:before="0" w:line="300"/>
              <w:jc w:val="left"/>
            </w:pPr>
            <w:r>
              <w:rPr>
                <w:rFonts w:ascii="Calibri" w:cs="Calibri" w:eastAsia="Calibri" w:hAnsi="Calibri"/>
                <w:b/>
                <w:bCs/>
                <w:i w:val="false"/>
                <w:iCs w:val="false"/>
                <w:caps/>
                <w:color w:val="005A1F"/>
                <w:sz w:val="20"/>
                <w:szCs w:val="20"/>
              </w:rPr>
              <w:t xml:space="preserve">Zona de assinatura</w:t>
            </w:r>
          </w:p>
          <w:p>
            <w:pPr>
              <w:spacing w:after="0" w:before="0" w:line="300"/>
              <w:jc w:val="left"/>
            </w:pPr>
            <w:r>
              <w:rPr>
                <w:rFonts w:ascii="Calibri" w:cs="Calibri" w:eastAsia="Calibri" w:hAnsi="Calibri"/>
                <w:b w:val="false"/>
                <w:bCs w:val="false"/>
                <w:i w:val="false"/>
                <w:iCs w:val="false"/>
                <w:caps w:val="false"/>
                <w:color w:val="262B22"/>
                <w:sz w:val="21"/>
                <w:szCs w:val="21"/>
              </w:rPr>
              <w:t xml:space="preserve">Toda peça reserva uma faixa inferior exclusiva para o logotipo. Nada de texto, foto ou grafismo entra nessa faixa. É essa constância de posição — mais do que o tamanho do logotipo — que constrói reconhecimento automático no rolar do feed.</w:t>
            </w:r>
          </w:p>
        </w:tc>
      </w:tr>
    </w:tbl>
    <w:p>
      <w:pPr>
        <w:spacing w:after="180"/>
      </w:pPr>
      <w:r>
        <w:t xml:space="preserve"/>
      </w:r>
    </w:p>
    <w:p>
      <w:pPr>
        <w:pStyle w:val="Heading2"/>
        <w:spacing w:after="140" w:before="340" w:line="300"/>
      </w:pPr>
      <w:r>
        <w:rPr>
          <w:rFonts w:ascii="Georgia" w:cs="Georgia" w:eastAsia="Georgia" w:hAnsi="Georgia"/>
          <w:b/>
          <w:bCs/>
          <w:color w:val="005A1F"/>
          <w:sz w:val="26"/>
          <w:szCs w:val="26"/>
        </w:rPr>
        <w:t xml:space="preserve">3.4  Forma, traço e profundidade</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134"/>
        <w:gridCol w:w="3783"/>
        <w:gridCol w:w="3783"/>
      </w:tblGrid>
      <w:tr>
        <w:trPr>
          <w:tblHeader/>
        </w:trPr>
        <w:tc>
          <w:tcPr>
            <w:tcW w:type="dxa" w:w="213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Token</w:t>
            </w:r>
          </w:p>
        </w:tc>
        <w:tc>
          <w:tcPr>
            <w:tcW w:type="dxa" w:w="3783"/>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Institucional</w:t>
            </w:r>
          </w:p>
        </w:tc>
        <w:tc>
          <w:tcPr>
            <w:tcW w:type="dxa" w:w="3783"/>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Confluência</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radius/borda</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0 px (cantos vivos) ou 8 px em fotos</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24 px</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radius/etiqueta</w:t>
            </w:r>
          </w:p>
        </w:tc>
        <w:tc>
          <w:tcPr>
            <w:tcW w:type="dxa" w:w="3783"/>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 px</w:t>
            </w:r>
          </w:p>
        </w:tc>
        <w:tc>
          <w:tcPr>
            <w:tcW w:type="dxa" w:w="3783"/>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Pill (metade da altura)</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stroke/fino</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 px, Névoa</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 px, Terra Barro</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stroke/grosso</w:t>
            </w:r>
          </w:p>
        </w:tc>
        <w:tc>
          <w:tcPr>
            <w:tcW w:type="dxa" w:w="3783"/>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 px, Verde Raiz</w:t>
            </w:r>
          </w:p>
        </w:tc>
        <w:tc>
          <w:tcPr>
            <w:tcW w:type="dxa" w:w="3783"/>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6 px, gradiente ou cor da tríade</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Sombra</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Nenhuma</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Nenhuma</w:t>
            </w:r>
          </w:p>
        </w:tc>
      </w:tr>
    </w:tbl>
    <w:p>
      <w:pPr>
        <w:spacing w:after="160"/>
      </w:pPr>
      <w:r>
        <w:t xml:space="preserve"/>
      </w:r>
    </w:p>
    <w:p>
      <w:pPr>
        <w:spacing w:after="140" w:before="0" w:line="300"/>
        <w:jc w:val="left"/>
      </w:pPr>
      <w:r>
        <w:rPr>
          <w:rFonts w:ascii="Calibri" w:cs="Calibri" w:eastAsia="Calibri" w:hAnsi="Calibri"/>
          <w:b/>
          <w:bCs/>
          <w:i w:val="false"/>
          <w:iCs w:val="false"/>
          <w:caps w:val="false"/>
          <w:color w:val="262B22"/>
          <w:sz w:val="21"/>
          <w:szCs w:val="21"/>
        </w:rPr>
        <w:t xml:space="preserve">Profundidade por camada, não por sombra. </w:t>
      </w:r>
      <w:r>
        <w:rPr>
          <w:rFonts w:ascii="Calibri" w:cs="Calibri" w:eastAsia="Calibri" w:hAnsi="Calibri"/>
          <w:b w:val="false"/>
          <w:bCs w:val="false"/>
          <w:i w:val="false"/>
          <w:iCs w:val="false"/>
          <w:caps w:val="false"/>
          <w:color w:val="262B22"/>
          <w:sz w:val="21"/>
          <w:szCs w:val="21"/>
        </w:rPr>
        <w:t xml:space="preserve">A marca não usa sombra projetada em nenhuma peça. A hierarquia visual se constrói por diferença de cor de fundo (Creme sobre Areia, Areia sobre Verde Raiz) e por espaço. Sombra é o recurso que mais rapidamente aproxima a marca de template genérico.</w:t>
      </w:r>
    </w:p>
    <w:p>
      <w:r>
        <w:br w:type="page"/>
      </w:r>
    </w:p>
    <w:p>
      <w:pPr>
        <w:pStyle w:val="Heading1"/>
        <w:spacing w:after="60" w:before="0"/>
      </w:pPr>
      <w:r>
        <w:rPr>
          <w:rFonts w:ascii="Calibri" w:cs="Calibri" w:eastAsia="Calibri" w:hAnsi="Calibri"/>
          <w:b/>
          <w:bCs/>
          <w:caps/>
          <w:color w:val="96551F"/>
          <w:spacing w:val="60"/>
          <w:sz w:val="20"/>
          <w:szCs w:val="20"/>
        </w:rPr>
        <w:t xml:space="preserve">Parte IV</w:t>
      </w:r>
    </w:p>
    <w:p>
      <w:pPr>
        <w:pStyle w:val="Heading1"/>
        <w:pBdr>
          <w:bottom w:val="single" w:color="005A1F" w:sz="12" w:space="8"/>
        </w:pBdr>
        <w:spacing w:after="300" w:before="0" w:line="300"/>
      </w:pPr>
      <w:r>
        <w:rPr>
          <w:rFonts w:ascii="Georgia" w:cs="Georgia" w:eastAsia="Georgia" w:hAnsi="Georgia"/>
          <w:b/>
          <w:bCs/>
          <w:color w:val="005A1F"/>
          <w:sz w:val="40"/>
          <w:szCs w:val="40"/>
        </w:rPr>
        <w:t xml:space="preserve">O logotipo</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O logotipo é o ativo mais valioso da marca e não deve ser redesenhado. Este sistema apenas organiza suas versões e define quando cada uma se aplica. Todas as versões abaixo estão embutidas neste documento e podem ser copiadas diretamente daqui — clique com o botão direito sobre a imagem e escolha "Salvar como imagem".</w:t>
      </w:r>
    </w:p>
    <w:p>
      <w:pPr>
        <w:pStyle w:val="Heading2"/>
        <w:spacing w:after="140" w:before="340" w:line="300"/>
      </w:pPr>
      <w:r>
        <w:rPr>
          <w:rFonts w:ascii="Georgia" w:cs="Georgia" w:eastAsia="Georgia" w:hAnsi="Georgia"/>
          <w:b/>
          <w:bCs/>
          <w:color w:val="005A1F"/>
          <w:sz w:val="26"/>
          <w:szCs w:val="26"/>
        </w:rPr>
        <w:t xml:space="preserve">4.1  Versões oficiais</w:t>
      </w:r>
    </w:p>
    <w:p>
      <w:pPr>
        <w:pStyle w:val="Heading3"/>
        <w:spacing w:after="100" w:before="240" w:line="280"/>
      </w:pPr>
      <w:r>
        <w:rPr>
          <w:rFonts w:ascii="Calibri" w:cs="Calibri" w:eastAsia="Calibri" w:hAnsi="Calibri"/>
          <w:b/>
          <w:bCs/>
          <w:caps/>
          <w:color w:val="96551F"/>
          <w:spacing w:val="30"/>
          <w:sz w:val="21"/>
          <w:szCs w:val="21"/>
        </w:rPr>
        <w:t xml:space="preserve">Versão principal — vertical</w:t>
      </w:r>
    </w:p>
    <w:p>
      <w:pPr>
        <w:spacing w:after="120" w:before="120"/>
        <w:jc w:val="center"/>
      </w:pPr>
      <w:r>
        <w:drawing>
          <wp:inline distT="0" distB="0" distL="0" distR="0">
            <wp:extent cx="21907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247900"/>
                    </a:xfrm>
                    <a:prstGeom prst="rect">
                      <a:avLst/>
                    </a:prstGeom>
                  </pic:spPr>
                </pic:pic>
              </a:graphicData>
            </a:graphic>
          </wp:inline>
        </w:drawing>
      </w:r>
    </w:p>
    <w:p>
      <w:pPr>
        <w:spacing w:after="220" w:before="0" w:line="300"/>
        <w:jc w:val="center"/>
      </w:pPr>
      <w:r>
        <w:rPr>
          <w:rFonts w:ascii="Calibri" w:cs="Calibri" w:eastAsia="Calibri" w:hAnsi="Calibri"/>
          <w:b w:val="false"/>
          <w:bCs w:val="false"/>
          <w:i/>
          <w:iCs/>
          <w:caps w:val="false"/>
          <w:color w:val="6B6B63"/>
          <w:sz w:val="17"/>
          <w:szCs w:val="17"/>
        </w:rPr>
        <w:t xml:space="preserve">Uso preferencial. Sempre que houver altura disponível, esta é a versão a aplicar.</w:t>
      </w:r>
    </w:p>
    <w:p>
      <w:pPr>
        <w:pStyle w:val="Heading3"/>
        <w:spacing w:after="100" w:before="240" w:line="280"/>
      </w:pPr>
      <w:r>
        <w:rPr>
          <w:rFonts w:ascii="Calibri" w:cs="Calibri" w:eastAsia="Calibri" w:hAnsi="Calibri"/>
          <w:b/>
          <w:bCs/>
          <w:caps/>
          <w:color w:val="96551F"/>
          <w:spacing w:val="30"/>
          <w:sz w:val="21"/>
          <w:szCs w:val="21"/>
        </w:rPr>
        <w:t xml:space="preserve">Assinatura horizontal</w:t>
      </w:r>
    </w:p>
    <w:p>
      <w:pPr>
        <w:spacing w:after="120" w:before="120"/>
        <w:jc w:val="center"/>
      </w:pPr>
      <w:r>
        <w:drawing>
          <wp:inline distT="0" distB="0" distL="0" distR="0">
            <wp:extent cx="3810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619250"/>
                    </a:xfrm>
                    <a:prstGeom prst="rect">
                      <a:avLst/>
                    </a:prstGeom>
                  </pic:spPr>
                </pic:pic>
              </a:graphicData>
            </a:graphic>
          </wp:inline>
        </w:drawing>
      </w:r>
    </w:p>
    <w:p>
      <w:pPr>
        <w:spacing w:after="220" w:before="0" w:line="300"/>
        <w:jc w:val="center"/>
      </w:pPr>
      <w:r>
        <w:rPr>
          <w:rFonts w:ascii="Calibri" w:cs="Calibri" w:eastAsia="Calibri" w:hAnsi="Calibri"/>
          <w:b w:val="false"/>
          <w:bCs w:val="false"/>
          <w:i/>
          <w:iCs/>
          <w:caps w:val="false"/>
          <w:color w:val="6B6B63"/>
          <w:sz w:val="17"/>
          <w:szCs w:val="17"/>
        </w:rPr>
        <w:t xml:space="preserve">Para espaços largos e baixos: cabeçalho de site, rodapé de e-mail, faixa de evento, papel timbrado.</w:t>
      </w:r>
    </w:p>
    <w:p>
      <w:pPr>
        <w:pStyle w:val="Heading3"/>
        <w:spacing w:after="100" w:before="240" w:line="280"/>
      </w:pPr>
      <w:r>
        <w:rPr>
          <w:rFonts w:ascii="Calibri" w:cs="Calibri" w:eastAsia="Calibri" w:hAnsi="Calibri"/>
          <w:b/>
          <w:bCs/>
          <w:caps/>
          <w:color w:val="96551F"/>
          <w:spacing w:val="30"/>
          <w:sz w:val="21"/>
          <w:szCs w:val="21"/>
        </w:rPr>
        <w:t xml:space="preserve">Símbolo isolado — a árvore</w:t>
      </w:r>
    </w:p>
    <w:p>
      <w:pPr>
        <w:spacing w:after="120" w:before="120"/>
        <w:jc w:val="center"/>
      </w:pPr>
      <w:r>
        <w:drawing>
          <wp:inline distT="0" distB="0" distL="0" distR="0">
            <wp:extent cx="12382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1428750"/>
                    </a:xfrm>
                    <a:prstGeom prst="rect">
                      <a:avLst/>
                    </a:prstGeom>
                  </pic:spPr>
                </pic:pic>
              </a:graphicData>
            </a:graphic>
          </wp:inline>
        </w:drawing>
      </w:r>
    </w:p>
    <w:p>
      <w:pPr>
        <w:spacing w:after="220" w:before="0" w:line="300"/>
        <w:jc w:val="center"/>
      </w:pPr>
      <w:r>
        <w:rPr>
          <w:rFonts w:ascii="Calibri" w:cs="Calibri" w:eastAsia="Calibri" w:hAnsi="Calibri"/>
          <w:b w:val="false"/>
          <w:bCs w:val="false"/>
          <w:i/>
          <w:iCs/>
          <w:caps w:val="false"/>
          <w:color w:val="6B6B63"/>
          <w:sz w:val="17"/>
          <w:szCs w:val="17"/>
        </w:rPr>
        <w:t xml:space="preserve">Foto de perfil, favicon, marca d'água, selo, aplicação em espaço muito reduzido. Só use quando o nome da instituição já estiver visível em outro lugar da peça.</w:t>
      </w:r>
    </w:p>
    <w:p>
      <w:r>
        <w:br w:type="page"/>
      </w:r>
    </w:p>
    <w:p>
      <w:pPr>
        <w:pStyle w:val="Heading3"/>
        <w:spacing w:after="100" w:before="240" w:line="280"/>
      </w:pPr>
      <w:r>
        <w:rPr>
          <w:rFonts w:ascii="Calibri" w:cs="Calibri" w:eastAsia="Calibri" w:hAnsi="Calibri"/>
          <w:b/>
          <w:bCs/>
          <w:caps/>
          <w:color w:val="96551F"/>
          <w:spacing w:val="30"/>
          <w:sz w:val="21"/>
          <w:szCs w:val="21"/>
        </w:rPr>
        <w:t xml:space="preserve">Monocromático — Verde Raiz</w:t>
      </w:r>
    </w:p>
    <w:p>
      <w:pPr>
        <w:spacing w:after="120" w:before="120"/>
        <w:jc w:val="center"/>
      </w:pPr>
      <w:r>
        <w:drawing>
          <wp:inline distT="0" distB="0" distL="0" distR="0">
            <wp:extent cx="21907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2247900"/>
                    </a:xfrm>
                    <a:prstGeom prst="rect">
                      <a:avLst/>
                    </a:prstGeom>
                  </pic:spPr>
                </pic:pic>
              </a:graphicData>
            </a:graphic>
          </wp:inline>
        </w:drawing>
      </w:r>
    </w:p>
    <w:p>
      <w:pPr>
        <w:spacing w:after="220" w:before="0" w:line="300"/>
        <w:jc w:val="center"/>
      </w:pPr>
      <w:r>
        <w:rPr>
          <w:rFonts w:ascii="Calibri" w:cs="Calibri" w:eastAsia="Calibri" w:hAnsi="Calibri"/>
          <w:b w:val="false"/>
          <w:bCs w:val="false"/>
          <w:i/>
          <w:iCs/>
          <w:caps w:val="false"/>
          <w:color w:val="6B6B63"/>
          <w:sz w:val="17"/>
          <w:szCs w:val="17"/>
        </w:rPr>
        <w:t xml:space="preserve">Impressão em uma cor, carimbo, gravação, certificado, documento oficial, aplicação sobre fundo claro texturizado.</w:t>
      </w:r>
    </w:p>
    <w:p>
      <w:pPr>
        <w:pStyle w:val="Heading3"/>
        <w:spacing w:after="100" w:before="240" w:line="280"/>
      </w:pPr>
      <w:r>
        <w:rPr>
          <w:rFonts w:ascii="Calibri" w:cs="Calibri" w:eastAsia="Calibri" w:hAnsi="Calibri"/>
          <w:b/>
          <w:bCs/>
          <w:caps/>
          <w:color w:val="96551F"/>
          <w:spacing w:val="30"/>
          <w:sz w:val="21"/>
          <w:szCs w:val="21"/>
        </w:rPr>
        <w:t xml:space="preserve">Negativo — Creme Papel</w:t>
      </w:r>
    </w:p>
    <w:p>
      <w:pPr>
        <w:spacing w:after="120" w:before="120"/>
        <w:jc w:val="center"/>
      </w:pPr>
      <w:r>
        <w:drawing>
          <wp:inline distT="0" distB="0" distL="0" distR="0">
            <wp:extent cx="21907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2247900"/>
                    </a:xfrm>
                    <a:prstGeom prst="rect">
                      <a:avLst/>
                    </a:prstGeom>
                  </pic:spPr>
                </pic:pic>
              </a:graphicData>
            </a:graphic>
          </wp:inline>
        </w:drawing>
      </w:r>
    </w:p>
    <w:p>
      <w:pPr>
        <w:spacing w:after="220" w:before="0" w:line="300"/>
        <w:jc w:val="center"/>
      </w:pPr>
      <w:r>
        <w:rPr>
          <w:rFonts w:ascii="Calibri" w:cs="Calibri" w:eastAsia="Calibri" w:hAnsi="Calibri"/>
          <w:b w:val="false"/>
          <w:bCs w:val="false"/>
          <w:i/>
          <w:iCs/>
          <w:caps w:val="false"/>
          <w:color w:val="6B6B63"/>
          <w:sz w:val="17"/>
          <w:szCs w:val="17"/>
        </w:rPr>
        <w:t xml:space="preserve">Sobre Verde Raiz, Verde Igarapé, Grafite ou fotografia escurecida. O exemplo mostra a aplicação sobre Verde Raiz.</w:t>
      </w:r>
    </w:p>
    <w:p>
      <w:pPr>
        <w:pStyle w:val="Heading3"/>
        <w:spacing w:after="100" w:before="240" w:line="280"/>
      </w:pPr>
      <w:r>
        <w:rPr>
          <w:rFonts w:ascii="Calibri" w:cs="Calibri" w:eastAsia="Calibri" w:hAnsi="Calibri"/>
          <w:b/>
          <w:bCs/>
          <w:caps/>
          <w:color w:val="96551F"/>
          <w:spacing w:val="30"/>
          <w:sz w:val="21"/>
          <w:szCs w:val="21"/>
        </w:rPr>
        <w:t xml:space="preserve">Quando usar cada versão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4850"/>
        <w:gridCol w:w="4850"/>
      </w:tblGrid>
      <w:tr>
        <w:trPr>
          <w:tblHeader/>
        </w:trPr>
        <w:tc>
          <w:tcPr>
            <w:tcW w:type="dxa" w:w="485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Contexto</w:t>
            </w:r>
          </w:p>
        </w:tc>
        <w:tc>
          <w:tcPr>
            <w:tcW w:type="dxa" w:w="485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Versão</w:t>
            </w:r>
          </w:p>
        </w:tc>
      </w:tr>
      <w:tr>
        <w:tc>
          <w:tcPr>
            <w:tcW w:type="dxa" w:w="485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Card de feed, cartaz, capa de carrossel</w:t>
            </w:r>
          </w:p>
        </w:tc>
        <w:tc>
          <w:tcPr>
            <w:tcW w:type="dxa" w:w="485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Principal vertical, na zona de assinatura</w:t>
            </w:r>
          </w:p>
        </w:tc>
      </w:tr>
      <w:tr>
        <w:tc>
          <w:tcPr>
            <w:tcW w:type="dxa" w:w="485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Cabeçalho de site, papel timbrado, rodapé de e-mail</w:t>
            </w:r>
          </w:p>
        </w:tc>
        <w:tc>
          <w:tcPr>
            <w:tcW w:type="dxa" w:w="485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Assinatura horizontal</w:t>
            </w:r>
          </w:p>
        </w:tc>
      </w:tr>
      <w:tr>
        <w:tc>
          <w:tcPr>
            <w:tcW w:type="dxa" w:w="485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Foto de perfil, favicon, selo, marca d'água</w:t>
            </w:r>
          </w:p>
        </w:tc>
        <w:tc>
          <w:tcPr>
            <w:tcW w:type="dxa" w:w="485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Símbolo isolado</w:t>
            </w:r>
          </w:p>
        </w:tc>
      </w:tr>
      <w:tr>
        <w:tc>
          <w:tcPr>
            <w:tcW w:type="dxa" w:w="485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Certificado, declaração, documento com valor legal</w:t>
            </w:r>
          </w:p>
        </w:tc>
        <w:tc>
          <w:tcPr>
            <w:tcW w:type="dxa" w:w="485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Monocromático Verde Raiz</w:t>
            </w:r>
          </w:p>
        </w:tc>
      </w:tr>
      <w:tr>
        <w:tc>
          <w:tcPr>
            <w:tcW w:type="dxa" w:w="485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Sobre fundo escuro, colorido ou fotográfico</w:t>
            </w:r>
          </w:p>
        </w:tc>
        <w:tc>
          <w:tcPr>
            <w:tcW w:type="dxa" w:w="485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Negativo Creme Papel</w:t>
            </w:r>
          </w:p>
        </w:tc>
      </w:tr>
      <w:tr>
        <w:tc>
          <w:tcPr>
            <w:tcW w:type="dxa" w:w="485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Impressão em uma cor ou fax/xerox</w:t>
            </w:r>
          </w:p>
        </w:tc>
        <w:tc>
          <w:tcPr>
            <w:tcW w:type="dxa" w:w="485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Monocromático Verde Raiz</w:t>
            </w:r>
          </w:p>
        </w:tc>
      </w:tr>
    </w:tbl>
    <w:p>
      <w:pPr>
        <w:spacing w:after="160"/>
      </w:pPr>
      <w:r>
        <w:t xml:space="preserve"/>
      </w:r>
    </w:p>
    <w:p>
      <w:pPr>
        <w:pStyle w:val="Heading2"/>
        <w:spacing w:after="140" w:before="340" w:line="300"/>
      </w:pPr>
      <w:r>
        <w:rPr>
          <w:rFonts w:ascii="Georgia" w:cs="Georgia" w:eastAsia="Georgia" w:hAnsi="Georgia"/>
          <w:b/>
          <w:bCs/>
          <w:color w:val="005A1F"/>
          <w:sz w:val="26"/>
          <w:szCs w:val="26"/>
        </w:rPr>
        <w:t xml:space="preserve">4.2  Área de proteção e tamanho mínimo</w:t>
      </w:r>
    </w:p>
    <w:p>
      <w:pPr>
        <w:spacing w:after="140" w:before="0" w:line="300"/>
        <w:jc w:val="left"/>
      </w:pPr>
      <w:r>
        <w:rPr>
          <w:rFonts w:ascii="Calibri" w:cs="Calibri" w:eastAsia="Calibri" w:hAnsi="Calibri"/>
          <w:b/>
          <w:bCs/>
          <w:i w:val="false"/>
          <w:iCs w:val="false"/>
          <w:caps w:val="false"/>
          <w:color w:val="262B22"/>
          <w:sz w:val="21"/>
          <w:szCs w:val="21"/>
        </w:rPr>
        <w:t xml:space="preserve">A unidade de medida é X, definida como a altura da letra "F" do wordmark. </w:t>
      </w:r>
      <w:r>
        <w:rPr>
          <w:rFonts w:ascii="Calibri" w:cs="Calibri" w:eastAsia="Calibri" w:hAnsi="Calibri"/>
          <w:b w:val="false"/>
          <w:bCs w:val="false"/>
          <w:i w:val="false"/>
          <w:iCs w:val="false"/>
          <w:caps w:val="false"/>
          <w:color w:val="262B22"/>
          <w:sz w:val="21"/>
          <w:szCs w:val="21"/>
        </w:rPr>
        <w:t xml:space="preserve">Nenhum elemento — texto, foto, grafismo, borda de peça ou logotipo de parceiro — pode invadir uma distância de 1X ao redor do logotipo em todos os lados.</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3880"/>
        <w:gridCol w:w="2910"/>
        <w:gridCol w:w="2910"/>
      </w:tblGrid>
      <w:tr>
        <w:trPr>
          <w:tblHeader/>
        </w:trPr>
        <w:tc>
          <w:tcPr>
            <w:tcW w:type="dxa" w:w="388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Versão</w:t>
            </w:r>
          </w:p>
        </w:tc>
        <w:tc>
          <w:tcPr>
            <w:tcW w:type="dxa" w:w="291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Mínimo em tela</w:t>
            </w:r>
          </w:p>
        </w:tc>
        <w:tc>
          <w:tcPr>
            <w:tcW w:type="dxa" w:w="291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Mínimo impresso</w:t>
            </w:r>
          </w:p>
        </w:tc>
      </w:tr>
      <w:tr>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Principal vertical</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120 px de largura</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25 mm de largura</w:t>
            </w:r>
          </w:p>
        </w:tc>
      </w:tr>
      <w:tr>
        <w:tc>
          <w:tcPr>
            <w:tcW w:type="dxa" w:w="388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Assinatura horizontal</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220 px de largura</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40 mm de largura</w:t>
            </w:r>
          </w:p>
        </w:tc>
      </w:tr>
      <w:tr>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Símbolo isolado</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48 px de largura</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10 mm de largura</w:t>
            </w:r>
          </w:p>
        </w:tc>
      </w:tr>
    </w:tbl>
    <w:p>
      <w:pPr>
        <w:spacing w:after="160"/>
      </w:pPr>
      <w:r>
        <w:t xml:space="preserve"/>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Abaixo do tamanho mínimo, a assinatura "Instituto de Gestalt-terapia de Rondônia" deixa de ser legível e o logotipo passa a transmitir descuido. Nesses casos, use o símbolo isolado.</w:t>
      </w:r>
    </w:p>
    <w:p>
      <w:pPr>
        <w:pStyle w:val="Heading2"/>
        <w:spacing w:after="140" w:before="340" w:line="300"/>
      </w:pPr>
      <w:r>
        <w:rPr>
          <w:rFonts w:ascii="Georgia" w:cs="Georgia" w:eastAsia="Georgia" w:hAnsi="Georgia"/>
          <w:b/>
          <w:bCs/>
          <w:color w:val="005A1F"/>
          <w:sz w:val="26"/>
          <w:szCs w:val="26"/>
        </w:rPr>
        <w:t xml:space="preserve">4.3  Usos proibidos</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Alterar a proporção entre largura e altura, mesmo que ligeiramente.</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Recolorir qualquer parte, incluindo a copa em aquarela.</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Aplicar sombra, brilho, contorno, bisel ou qualquer efeito.</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Rotacionar ou inclinar.</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Aplicar sobre fundo com contraste insuficiente ou sobre área visualmente ruidosa da foto.</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Reescrever o nome com outra fonte para simular o logotipo.</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Separar o símbolo do wordmark dentro de uma mesma peça, criando uma composição nova.</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Encerrar o logotipo em caixa, moldura ou balão que não esteja previsto neste sistema.</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Usar versões antigas, de baixa resolução ou com fundo branco recortado a laço.</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Adicionar frases, ícones, emojis ou selos colados ao logotipo.</w:t>
      </w:r>
    </w:p>
    <w:p>
      <w:pPr>
        <w:pStyle w:val="Heading2"/>
        <w:spacing w:after="140" w:before="340" w:line="300"/>
      </w:pPr>
      <w:r>
        <w:rPr>
          <w:rFonts w:ascii="Georgia" w:cs="Georgia" w:eastAsia="Georgia" w:hAnsi="Georgia"/>
          <w:b/>
          <w:bCs/>
          <w:color w:val="005A1F"/>
          <w:sz w:val="26"/>
          <w:szCs w:val="26"/>
        </w:rPr>
        <w:t xml:space="preserve">4.4  Fundos permitidos</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3880"/>
        <w:gridCol w:w="5820"/>
      </w:tblGrid>
      <w:tr>
        <w:trPr>
          <w:tblHeader/>
        </w:trPr>
        <w:tc>
          <w:tcPr>
            <w:tcW w:type="dxa" w:w="388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Fundo</w:t>
            </w:r>
          </w:p>
        </w:tc>
        <w:tc>
          <w:tcPr>
            <w:tcW w:type="dxa" w:w="582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Versão do logotipo</w:t>
            </w:r>
          </w:p>
        </w:tc>
      </w:tr>
      <w:tr>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Creme Papel, Areia, branco</w:t>
            </w:r>
          </w:p>
        </w:tc>
        <w:tc>
          <w:tcPr>
            <w:tcW w:type="dxa" w:w="582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Principal em cores, ou monocromático Verde Raiz</w:t>
            </w:r>
          </w:p>
        </w:tc>
      </w:tr>
      <w:tr>
        <w:tc>
          <w:tcPr>
            <w:tcW w:type="dxa" w:w="388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Verde Raiz, Verde Igarapé, Grafite</w:t>
            </w:r>
          </w:p>
        </w:tc>
        <w:tc>
          <w:tcPr>
            <w:tcW w:type="dxa" w:w="582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Negativo Creme Papel</w:t>
            </w:r>
          </w:p>
        </w:tc>
      </w:tr>
      <w:tr>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Terra Barro</w:t>
            </w:r>
          </w:p>
        </w:tc>
        <w:tc>
          <w:tcPr>
            <w:tcW w:type="dxa" w:w="582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Negativo Creme Papel</w:t>
            </w:r>
          </w:p>
        </w:tc>
      </w:tr>
      <w:tr>
        <w:tc>
          <w:tcPr>
            <w:tcW w:type="dxa" w:w="388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Foto clara</w:t>
            </w:r>
          </w:p>
        </w:tc>
        <w:tc>
          <w:tcPr>
            <w:tcW w:type="dxa" w:w="582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Principal em cores, sobre área lisa da imagem</w:t>
            </w:r>
          </w:p>
        </w:tc>
      </w:tr>
      <w:tr>
        <w:tc>
          <w:tcPr>
            <w:tcW w:type="dxa" w:w="388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Foto escura ou com véu Mata 45%</w:t>
            </w:r>
          </w:p>
        </w:tc>
        <w:tc>
          <w:tcPr>
            <w:tcW w:type="dxa" w:w="582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Negativo Creme Papel</w:t>
            </w:r>
          </w:p>
        </w:tc>
      </w:tr>
      <w:tr>
        <w:tc>
          <w:tcPr>
            <w:tcW w:type="dxa" w:w="388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Gradiente Confluência</w:t>
            </w:r>
          </w:p>
        </w:tc>
        <w:tc>
          <w:tcPr>
            <w:tcW w:type="dxa" w:w="582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Negativo Creme Papel — nunca a versão em cores</w:t>
            </w:r>
          </w:p>
        </w:tc>
      </w:tr>
    </w:tbl>
    <w:p>
      <w:pPr>
        <w:spacing w:after="160"/>
      </w:pPr>
      <w:r>
        <w:t xml:space="preserve"/>
      </w:r>
    </w:p>
    <w:p>
      <w:pPr>
        <w:pStyle w:val="Heading2"/>
        <w:spacing w:after="140" w:before="340" w:line="300"/>
      </w:pPr>
      <w:r>
        <w:rPr>
          <w:rFonts w:ascii="Georgia" w:cs="Georgia" w:eastAsia="Georgia" w:hAnsi="Georgia"/>
          <w:b/>
          <w:bCs/>
          <w:color w:val="005A1F"/>
          <w:sz w:val="26"/>
          <w:szCs w:val="26"/>
        </w:rPr>
        <w:t xml:space="preserve">4.5  Convivência com a Casa Afeto e outros parceiros</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Casa Afeto e Figura Viva são marcas independentes em parceria. A peça precisa deixar isso legível para quem nunca ouviu falar de nenhuma das duas.</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746"/>
        <w:gridCol w:w="7954"/>
      </w:tblGrid>
      <w:tr>
        <w:trPr>
          <w:tblHeader/>
        </w:trPr>
        <w:tc>
          <w:tcPr>
            <w:tcW w:type="dxa" w:w="174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Regra</w:t>
            </w:r>
          </w:p>
        </w:tc>
        <w:tc>
          <w:tcPr>
            <w:tcW w:type="dxa" w:w="795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Especificação</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Hierarquia</w:t>
            </w:r>
          </w:p>
        </w:tc>
        <w:tc>
          <w:tcPr>
            <w:tcW w:type="dxa" w:w="795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Em peça do Figura Viva, o Figura Viva é o anfitrião: aparece primeiro (à esquerda ou acima) e em tamanho igual ou maior.</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Separação</w:t>
            </w:r>
          </w:p>
        </w:tc>
        <w:tc>
          <w:tcPr>
            <w:tcW w:type="dxa" w:w="795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Linha vertical de 2 px em Névoa entre os dois logotipos, com 2X de respiro de cada lado. A linha é o que comunica "duas organizações".</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Equalização</w:t>
            </w:r>
          </w:p>
        </w:tc>
        <w:tc>
          <w:tcPr>
            <w:tcW w:type="dxa" w:w="795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Os logotipos são equalizados pela altura do símbolo, não pela altura total do arquivo — caso contrário um parece maior que o outro.</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Rótulo</w:t>
            </w:r>
          </w:p>
        </w:tc>
        <w:tc>
          <w:tcPr>
            <w:tcW w:type="dxa" w:w="795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Acima ou abaixo do par, em Rótulo (caixa alta, Terra Barro): "REALIZAÇÃO" e "PARCERIA", ou "UMA PARCERIA". Sem rótulo, a leitura de fusão é inevitável.</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Paleta</w:t>
            </w:r>
          </w:p>
        </w:tc>
        <w:tc>
          <w:tcPr>
            <w:tcW w:type="dxa" w:w="795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 peça permanece integralmente na paleta do Figura Viva. O laranja da Casa Afeto existe apenas dentro do logotipo dela.</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Limite</w:t>
            </w:r>
          </w:p>
        </w:tc>
        <w:tc>
          <w:tcPr>
            <w:tcW w:type="dxa" w:w="795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 máximo três logotipos na zona de assinatura. Acima disso, use um bloco de "Realização e apoio" em Apoio (13 pt / 28 px).</w:t>
            </w:r>
          </w:p>
        </w:tc>
      </w:tr>
    </w:tbl>
    <w:p>
      <w:r>
        <w:br w:type="page"/>
      </w:r>
    </w:p>
    <w:p>
      <w:pPr>
        <w:pStyle w:val="Heading1"/>
        <w:spacing w:after="60" w:before="0"/>
      </w:pPr>
      <w:r>
        <w:rPr>
          <w:rFonts w:ascii="Calibri" w:cs="Calibri" w:eastAsia="Calibri" w:hAnsi="Calibri"/>
          <w:b/>
          <w:bCs/>
          <w:caps/>
          <w:color w:val="96551F"/>
          <w:spacing w:val="60"/>
          <w:sz w:val="20"/>
          <w:szCs w:val="20"/>
        </w:rPr>
        <w:t xml:space="preserve">Parte V</w:t>
      </w:r>
    </w:p>
    <w:p>
      <w:pPr>
        <w:pStyle w:val="Heading1"/>
        <w:pBdr>
          <w:bottom w:val="single" w:color="005A1F" w:sz="12" w:space="8"/>
        </w:pBdr>
        <w:spacing w:after="300" w:before="0" w:line="300"/>
      </w:pPr>
      <w:r>
        <w:rPr>
          <w:rFonts w:ascii="Georgia" w:cs="Georgia" w:eastAsia="Georgia" w:hAnsi="Georgia"/>
          <w:b/>
          <w:bCs/>
          <w:color w:val="005A1F"/>
          <w:sz w:val="40"/>
          <w:szCs w:val="40"/>
        </w:rPr>
        <w:t xml:space="preserve">Elementos gráficos e imagem</w:t>
      </w:r>
    </w:p>
    <w:p>
      <w:pPr>
        <w:pStyle w:val="Heading2"/>
        <w:spacing w:after="140" w:before="340" w:line="300"/>
      </w:pPr>
      <w:r>
        <w:rPr>
          <w:rFonts w:ascii="Georgia" w:cs="Georgia" w:eastAsia="Georgia" w:hAnsi="Georgia"/>
          <w:b/>
          <w:bCs/>
          <w:color w:val="005A1F"/>
          <w:sz w:val="26"/>
          <w:szCs w:val="26"/>
        </w:rPr>
        <w:t xml:space="preserve">5.1  Aquarela-copa</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A aquarela da copa é o ativo gráfico proprietário da marca: nenhum outro instituto de Gestalt-terapia no Brasil tem algo equivalente. Ela deve sair do logotipo e virar linguagem — sob regra estrita de opacidade.</w:t>
      </w:r>
    </w:p>
    <w:p>
      <w:pPr>
        <w:spacing w:after="120" w:before="120"/>
        <w:jc w:val="center"/>
      </w:pPr>
      <w:r>
        <w:drawing>
          <wp:inline distT="0" distB="0" distL="0" distR="0">
            <wp:extent cx="4572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200150"/>
                    </a:xfrm>
                    <a:prstGeom prst="rect">
                      <a:avLst/>
                    </a:prstGeom>
                  </pic:spPr>
                </pic:pic>
              </a:graphicData>
            </a:graphic>
          </wp:inline>
        </w:drawing>
      </w:r>
    </w:p>
    <w:p>
      <w:pPr>
        <w:spacing w:after="220" w:before="0" w:line="300"/>
        <w:jc w:val="center"/>
      </w:pPr>
      <w:r>
        <w:rPr>
          <w:rFonts w:ascii="Calibri" w:cs="Calibri" w:eastAsia="Calibri" w:hAnsi="Calibri"/>
          <w:b w:val="false"/>
          <w:bCs w:val="false"/>
          <w:i/>
          <w:iCs/>
          <w:caps w:val="false"/>
          <w:color w:val="6B6B63"/>
          <w:sz w:val="17"/>
          <w:szCs w:val="17"/>
        </w:rPr>
        <w:t xml:space="preserve">Campo aquarela em opacidade plena — uso exclusivo do registro Confluência.</w:t>
      </w:r>
    </w:p>
    <w:p>
      <w:pPr>
        <w:spacing w:after="120" w:before="120"/>
        <w:jc w:val="center"/>
      </w:pPr>
      <w:r>
        <w:drawing>
          <wp:inline distT="0" distB="0" distL="0" distR="0">
            <wp:extent cx="4572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200150"/>
                    </a:xfrm>
                    <a:prstGeom prst="rect">
                      <a:avLst/>
                    </a:prstGeom>
                  </pic:spPr>
                </pic:pic>
              </a:graphicData>
            </a:graphic>
          </wp:inline>
        </w:drawing>
      </w:r>
    </w:p>
    <w:p>
      <w:pPr>
        <w:spacing w:after="220" w:before="0" w:line="300"/>
        <w:jc w:val="center"/>
      </w:pPr>
      <w:r>
        <w:rPr>
          <w:rFonts w:ascii="Calibri" w:cs="Calibri" w:eastAsia="Calibri" w:hAnsi="Calibri"/>
          <w:b w:val="false"/>
          <w:bCs w:val="false"/>
          <w:i/>
          <w:iCs/>
          <w:caps w:val="false"/>
          <w:color w:val="6B6B63"/>
          <w:sz w:val="17"/>
          <w:szCs w:val="17"/>
        </w:rPr>
        <w:t xml:space="preserve">Campo aquarela a 12% — uso do registro Institucional, em capas e aberturas.</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552"/>
        <w:gridCol w:w="1164"/>
        <w:gridCol w:w="4268"/>
        <w:gridCol w:w="2716"/>
      </w:tblGrid>
      <w:tr>
        <w:trPr>
          <w:tblHeader/>
        </w:trPr>
        <w:tc>
          <w:tcPr>
            <w:tcW w:type="dxa" w:w="155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Registro</w:t>
            </w:r>
          </w:p>
        </w:tc>
        <w:tc>
          <w:tcPr>
            <w:tcW w:type="dxa" w:w="116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Opacidade</w:t>
            </w:r>
          </w:p>
        </w:tc>
        <w:tc>
          <w:tcPr>
            <w:tcW w:type="dxa" w:w="426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Onde</w:t>
            </w:r>
          </w:p>
        </w:tc>
        <w:tc>
          <w:tcPr>
            <w:tcW w:type="dxa" w:w="271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Limite</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Institucional</w:t>
            </w:r>
          </w:p>
        </w:tc>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Até 12%</w:t>
            </w:r>
          </w:p>
        </w:tc>
        <w:tc>
          <w:tcPr>
            <w:tcW w:type="dxa" w:w="426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Capa de documento, abertura de carrossel, fundo de certificado</w:t>
            </w:r>
          </w:p>
        </w:tc>
        <w:tc>
          <w:tcPr>
            <w:tcW w:type="dxa" w:w="271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 máximo uma ocorrência por peça, sempre atrás do texto</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Confluência</w:t>
            </w:r>
          </w:p>
        </w:tc>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Até 100%</w:t>
            </w:r>
          </w:p>
        </w:tc>
        <w:tc>
          <w:tcPr>
            <w:tcW w:type="dxa" w:w="426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Fundo inteiro, faixa, máscara de foto, moldura</w:t>
            </w:r>
          </w:p>
        </w:tc>
        <w:tc>
          <w:tcPr>
            <w:tcW w:type="dxa" w:w="271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O texto sempre sobre área lisa ou sobre bloco Creme Papel</w:t>
            </w:r>
          </w:p>
        </w:tc>
      </w:tr>
    </w:tbl>
    <w:p>
      <w:pPr>
        <w:spacing w:after="160"/>
      </w:pPr>
      <w:r>
        <w:t xml:space="preserve"/>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Nunca aplique a aquarela em ambos os registros na mesma sequência de carrossel, e nunca em opacidade intermediária (entre 13% e 99%) — o meio-termo lê como erro de exportação.</w:t>
      </w:r>
    </w:p>
    <w:p>
      <w:pPr>
        <w:pStyle w:val="Heading2"/>
        <w:spacing w:after="140" w:before="340" w:line="300"/>
      </w:pPr>
      <w:r>
        <w:rPr>
          <w:rFonts w:ascii="Georgia" w:cs="Georgia" w:eastAsia="Georgia" w:hAnsi="Georgia"/>
          <w:b/>
          <w:bCs/>
          <w:color w:val="005A1F"/>
          <w:sz w:val="26"/>
          <w:szCs w:val="26"/>
        </w:rPr>
        <w:t xml:space="preserve">5.2  Grafismo Ramo</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Os ramos desenhados já usados nas peças atuais são bons; falta-lhes regra. Passam a ser um elemento com especificação.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746"/>
        <w:gridCol w:w="7954"/>
      </w:tblGrid>
      <w:tr>
        <w:trPr>
          <w:tblHeader/>
        </w:trPr>
        <w:tc>
          <w:tcPr>
            <w:tcW w:type="dxa" w:w="174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Atributo</w:t>
            </w:r>
          </w:p>
        </w:tc>
        <w:tc>
          <w:tcPr>
            <w:tcW w:type="dxa" w:w="795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Especificação</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Quantidade</w:t>
            </w:r>
          </w:p>
        </w:tc>
        <w:tc>
          <w:tcPr>
            <w:tcW w:type="dxa" w:w="795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 máximo dois por peça</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Posição</w:t>
            </w:r>
          </w:p>
        </w:tc>
        <w:tc>
          <w:tcPr>
            <w:tcW w:type="dxa" w:w="795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Sempre em cantos opostos na diagonal. Nunca três cantos, nunca no centro, nunca atrás do texto</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Traço</w:t>
            </w:r>
          </w:p>
        </w:tc>
        <w:tc>
          <w:tcPr>
            <w:tcW w:type="dxa" w:w="795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 px em peça de 1080 px, terminais arredondados</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Cor</w:t>
            </w:r>
          </w:p>
        </w:tc>
        <w:tc>
          <w:tcPr>
            <w:tcW w:type="dxa" w:w="795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Terra Barro a 100% no Institucional; qualquer cor da tríade Confluência no registro expressivo</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Escala</w:t>
            </w:r>
          </w:p>
        </w:tc>
        <w:tc>
          <w:tcPr>
            <w:tcW w:type="dxa" w:w="795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Entre 12% e 20% da largura da peça</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Sangria</w:t>
            </w:r>
          </w:p>
        </w:tc>
        <w:tc>
          <w:tcPr>
            <w:tcW w:type="dxa" w:w="795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Pode sangrar pela borda; não pode terminar solto no meio do espaço vazio</w:t>
            </w:r>
          </w:p>
        </w:tc>
      </w:tr>
    </w:tbl>
    <w:p>
      <w:pPr>
        <w:spacing w:after="160"/>
      </w:pPr>
      <w:r>
        <w:t xml:space="preserve"/>
      </w:r>
    </w:p>
    <w:p>
      <w:pPr>
        <w:pStyle w:val="Heading2"/>
        <w:spacing w:after="140" w:before="340" w:line="300"/>
      </w:pPr>
      <w:r>
        <w:rPr>
          <w:rFonts w:ascii="Georgia" w:cs="Georgia" w:eastAsia="Georgia" w:hAnsi="Georgia"/>
          <w:b/>
          <w:bCs/>
          <w:color w:val="005A1F"/>
          <w:sz w:val="26"/>
          <w:szCs w:val="26"/>
        </w:rPr>
        <w:t xml:space="preserve">5.3  Máscara Figura/Fundo</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Recurso proprietário proposto: recortar a fotografia dentro da silhueta da copa da árvore do logotipo. O resultado é imediatamente reconhecível como Figura Viva e traduz literalmente o conceito nuclear da abordagem — a figura que emerge de um fundo.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Use em: capa de carrossel, abertura de módulo, retrospectiva de turma, convite de evento.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A foto dentro da máscara precisa ter ponto focal claro e ser legível em miniatura.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A máscara nunca recebe contorno, sombra ou brilho.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Não use a máscara na mesma peça em que o logotipo completo aparece em tamanho grande — a repetição da forma cansa.</w:t>
      </w:r>
    </w:p>
    <w:p>
      <w:pPr>
        <w:pStyle w:val="Heading2"/>
        <w:spacing w:after="140" w:before="340" w:line="300"/>
      </w:pPr>
      <w:r>
        <w:rPr>
          <w:rFonts w:ascii="Georgia" w:cs="Georgia" w:eastAsia="Georgia" w:hAnsi="Georgia"/>
          <w:b/>
          <w:bCs/>
          <w:color w:val="005A1F"/>
          <w:sz w:val="26"/>
          <w:szCs w:val="26"/>
        </w:rPr>
        <w:t xml:space="preserve">5.4  Fotografia</w:t>
      </w:r>
    </w:p>
    <w:p>
      <w:pPr>
        <w:pStyle w:val="Heading3"/>
        <w:spacing w:after="100" w:before="240" w:line="280"/>
      </w:pPr>
      <w:r>
        <w:rPr>
          <w:rFonts w:ascii="Calibri" w:cs="Calibri" w:eastAsia="Calibri" w:hAnsi="Calibri"/>
          <w:b/>
          <w:bCs/>
          <w:caps/>
          <w:color w:val="96551F"/>
          <w:spacing w:val="30"/>
          <w:sz w:val="21"/>
          <w:szCs w:val="21"/>
        </w:rPr>
        <w:t xml:space="preserve">Retrato de docente — o padrão que falta</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É a peça mais repetida do feed e a que hoje mais varia. Padronizar o retrato de docente é a correção de maior retorno visual imediato.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940"/>
        <w:gridCol w:w="7760"/>
      </w:tblGrid>
      <w:tr>
        <w:trPr>
          <w:tblHeader/>
        </w:trPr>
        <w:tc>
          <w:tcPr>
            <w:tcW w:type="dxa" w:w="194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Atributo</w:t>
            </w:r>
          </w:p>
        </w:tc>
        <w:tc>
          <w:tcPr>
            <w:tcW w:type="dxa" w:w="776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Especificação</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Enquadramento</w:t>
            </w:r>
          </w:p>
        </w:tc>
        <w:tc>
          <w:tcPr>
            <w:tcW w:type="dxa" w:w="776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Do peito para cima, olhos na linha do terço superior, olhar para a câmera</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Proporção</w:t>
            </w:r>
          </w:p>
        </w:tc>
        <w:tc>
          <w:tcPr>
            <w:tcW w:type="dxa" w:w="776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4:5, sempre. Nada de recorte quadrado em umas e retrato em outras</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Fundo</w:t>
            </w:r>
          </w:p>
        </w:tc>
        <w:tc>
          <w:tcPr>
            <w:tcW w:type="dxa" w:w="776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Liso ou desfocado. Fundos concorridos são substituídos por Areia sólida</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Tratamento</w:t>
            </w:r>
          </w:p>
        </w:tc>
        <w:tc>
          <w:tcPr>
            <w:tcW w:type="dxa" w:w="776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Temperatura levemente quente, saturação natural. Sem filtro, sem preto e branco, sem vinheta</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Moldura</w:t>
            </w:r>
          </w:p>
        </w:tc>
        <w:tc>
          <w:tcPr>
            <w:tcW w:type="dxa" w:w="776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Traço 4 px em Verde Raiz, canto 8 px (Institucional) ou 24 px (Confluência)</w:t>
            </w:r>
          </w:p>
        </w:tc>
      </w:tr>
      <w:tr>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Hierarquia do card</w:t>
            </w:r>
          </w:p>
        </w:tc>
        <w:tc>
          <w:tcPr>
            <w:tcW w:type="dxa" w:w="776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Rótulo da turma → foto → nome em Fraunces SemiBold → titulação em Karla Medium → CRP em Apoio</w:t>
            </w:r>
          </w:p>
        </w:tc>
      </w:tr>
      <w:tr>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Nome</w:t>
            </w:r>
          </w:p>
        </w:tc>
        <w:tc>
          <w:tcPr>
            <w:tcW w:type="dxa" w:w="776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Nunca sublinhado. Destaque por peso e cor Verde Raiz</w:t>
            </w:r>
          </w:p>
        </w:tc>
      </w:tr>
    </w:tbl>
    <w:p>
      <w:pPr>
        <w:spacing w:after="160"/>
      </w:pPr>
      <w:r>
        <w:t xml:space="preserve"/>
      </w:r>
    </w:p>
    <w:p>
      <w:pPr>
        <w:pStyle w:val="Heading3"/>
        <w:spacing w:after="100" w:before="240" w:line="280"/>
      </w:pPr>
      <w:r>
        <w:rPr>
          <w:rFonts w:ascii="Calibri" w:cs="Calibri" w:eastAsia="Calibri" w:hAnsi="Calibri"/>
          <w:b/>
          <w:bCs/>
          <w:caps/>
          <w:color w:val="96551F"/>
          <w:spacing w:val="30"/>
          <w:sz w:val="21"/>
          <w:szCs w:val="21"/>
        </w:rPr>
        <w:t xml:space="preserve">Fotografia de encontro e vivência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Prefira mãos, materiais, produção artística e ambiente à foto posada de grupo olhando para a câmera.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Capturas de tela de videochamada são material legítimo e honesto da marca — mas com tratamento: fundo Creme Papel atrás da grade, cantos arredondados uniformes, sem os nomes de usuário do aplicativo quando não houver autorização.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Rosto de participante só entra com autorização de uso de imagem registrada (ver seção 9.2).</w:t>
      </w:r>
    </w:p>
    <w:p>
      <w:pPr>
        <w:pStyle w:val="Heading3"/>
        <w:spacing w:after="100" w:before="240" w:line="280"/>
      </w:pPr>
      <w:r>
        <w:rPr>
          <w:rFonts w:ascii="Calibri" w:cs="Calibri" w:eastAsia="Calibri" w:hAnsi="Calibri"/>
          <w:b/>
          <w:bCs/>
          <w:caps/>
          <w:color w:val="96551F"/>
          <w:spacing w:val="30"/>
          <w:sz w:val="21"/>
          <w:szCs w:val="21"/>
        </w:rPr>
        <w:t xml:space="preserve">Proibido em imagem</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Banco de imagens genérico de terapia: poltrona vazia, prancheta, aperto de mão, sorriso corporativo.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Cérebro com engrenagens, quebra-cabeça, silhueta saltando ao pôr do sol, mãos formando coração.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Iconografia amazônica decorativa: tucano, onça, canoa fotogênica, indígena como paisagem.</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Imagens geradas por IA que representem pessoas reais ou simulem docentes, alunos ou pacientes.</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Qualquer imagem de pessoa em sofrimento usada como isca emocional.</w:t>
      </w:r>
    </w:p>
    <w:p>
      <w:pPr>
        <w:pStyle w:val="Heading2"/>
        <w:spacing w:after="140" w:before="340" w:line="300"/>
      </w:pPr>
      <w:r>
        <w:rPr>
          <w:rFonts w:ascii="Georgia" w:cs="Georgia" w:eastAsia="Georgia" w:hAnsi="Georgia"/>
          <w:b/>
          <w:bCs/>
          <w:color w:val="005A1F"/>
          <w:sz w:val="26"/>
          <w:szCs w:val="26"/>
        </w:rPr>
        <w:t xml:space="preserve">5.5  Ícones</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Traço de 2 px, terminais e junções arredondados, sem preenchimento.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Cor: Verde Raiz ou Terra Barro. Nunca duas cores no mesmo ícone.</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Grade de 24 px. Um único conjunto por peça — nunca misturar bibliotecas.</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Ícone nunca substitui texto: sempre acompanha um rótulo.</w:t>
      </w:r>
    </w:p>
    <w:p>
      <w:r>
        <w:br w:type="page"/>
      </w:r>
    </w:p>
    <w:p>
      <w:pPr>
        <w:pStyle w:val="Heading1"/>
        <w:spacing w:after="60" w:before="0"/>
      </w:pPr>
      <w:r>
        <w:rPr>
          <w:rFonts w:ascii="Calibri" w:cs="Calibri" w:eastAsia="Calibri" w:hAnsi="Calibri"/>
          <w:b/>
          <w:bCs/>
          <w:caps/>
          <w:color w:val="96551F"/>
          <w:spacing w:val="60"/>
          <w:sz w:val="20"/>
          <w:szCs w:val="20"/>
        </w:rPr>
        <w:t xml:space="preserve">Parte VI</w:t>
      </w:r>
    </w:p>
    <w:p>
      <w:pPr>
        <w:pStyle w:val="Heading1"/>
        <w:pBdr>
          <w:bottom w:val="single" w:color="005A1F" w:sz="12" w:space="8"/>
        </w:pBdr>
        <w:spacing w:after="300" w:before="0" w:line="300"/>
      </w:pPr>
      <w:r>
        <w:rPr>
          <w:rFonts w:ascii="Georgia" w:cs="Georgia" w:eastAsia="Georgia" w:hAnsi="Georgia"/>
          <w:b/>
          <w:bCs/>
          <w:color w:val="005A1F"/>
          <w:sz w:val="40"/>
          <w:szCs w:val="40"/>
        </w:rPr>
        <w:t xml:space="preserve">Componentes e aplicações</w:t>
      </w:r>
    </w:p>
    <w:p>
      <w:pPr>
        <w:pStyle w:val="Heading2"/>
        <w:spacing w:after="140" w:before="340" w:line="300"/>
      </w:pPr>
      <w:r>
        <w:rPr>
          <w:rFonts w:ascii="Georgia" w:cs="Georgia" w:eastAsia="Georgia" w:hAnsi="Georgia"/>
          <w:b/>
          <w:bCs/>
          <w:color w:val="005A1F"/>
          <w:sz w:val="26"/>
          <w:szCs w:val="26"/>
        </w:rPr>
        <w:t xml:space="preserve">6.1  Anatomia da peça</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Toda peça de feed se organiza em quatro zonas fixas, de cima para baixo. A constância dessas zonas é o que produz reconhecimento — mais até do que a cor.</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552"/>
        <w:gridCol w:w="2328"/>
        <w:gridCol w:w="5820"/>
      </w:tblGrid>
      <w:tr>
        <w:trPr>
          <w:tblHeader/>
        </w:trPr>
        <w:tc>
          <w:tcPr>
            <w:tcW w:type="dxa" w:w="155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Zona</w:t>
            </w:r>
          </w:p>
        </w:tc>
        <w:tc>
          <w:tcPr>
            <w:tcW w:type="dxa" w:w="232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Altura (peça 1080 × 1350)</w:t>
            </w:r>
          </w:p>
        </w:tc>
        <w:tc>
          <w:tcPr>
            <w:tcW w:type="dxa" w:w="582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Conteúdo</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 — Respiro</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88 px de margem + 64 px</w:t>
            </w:r>
          </w:p>
        </w:tc>
        <w:tc>
          <w:tcPr>
            <w:tcW w:type="dxa" w:w="582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Nada. É a zona que faz a peça respirar e a diferencia de card lotado</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 — Rótulo</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60 px</w:t>
            </w:r>
          </w:p>
        </w:tc>
        <w:tc>
          <w:tcPr>
            <w:tcW w:type="dxa" w:w="582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Categoria em caixa alta, Terra Barro: "III TURMA 2026", "ENCONTRO ABERTO", "ARTE &amp; GESTALT"</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 — Campo principal</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Variável</w:t>
            </w:r>
          </w:p>
        </w:tc>
        <w:tc>
          <w:tcPr>
            <w:tcW w:type="dxa" w:w="582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Título, imagem, conteúdo. Uma ideia por peça</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 — Assinatura</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160 px inferiores</w:t>
            </w:r>
          </w:p>
        </w:tc>
        <w:tc>
          <w:tcPr>
            <w:tcW w:type="dxa" w:w="582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Logotipo. Nada mais entra aqui</w:t>
            </w:r>
          </w:p>
        </w:tc>
      </w:tr>
    </w:tbl>
    <w:p>
      <w:pPr>
        <w:spacing w:after="160"/>
      </w:pPr>
      <w:r>
        <w:t xml:space="preserve"/>
      </w:r>
    </w:p>
    <w:p>
      <w:pPr>
        <w:pStyle w:val="Heading2"/>
        <w:spacing w:after="140" w:before="340" w:line="300"/>
      </w:pPr>
      <w:r>
        <w:rPr>
          <w:rFonts w:ascii="Georgia" w:cs="Georgia" w:eastAsia="Georgia" w:hAnsi="Georgia"/>
          <w:b/>
          <w:bCs/>
          <w:color w:val="005A1F"/>
          <w:sz w:val="26"/>
          <w:szCs w:val="26"/>
        </w:rPr>
        <w:t xml:space="preserve">6.2  Card de anúncio de formação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134"/>
        <w:gridCol w:w="7566"/>
      </w:tblGrid>
      <w:tr>
        <w:trPr>
          <w:tblHeader/>
        </w:trPr>
        <w:tc>
          <w:tcPr>
            <w:tcW w:type="dxa" w:w="213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Elemento</w:t>
            </w:r>
          </w:p>
        </w:tc>
        <w:tc>
          <w:tcPr>
            <w:tcW w:type="dxa" w:w="756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Especificação</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Registro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Institucional, obrigatoriamente</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Fundo</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Creme Papel, com aquarela a 12% no terço superior</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Rótulo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Modalidade e turma, ex.: "FORMAÇÃO CLÍNICA · III TURMA 2026"</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Título</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Fraunces Bold 96 px, Verde Raiz, alinhado à esquerda, máximo 4 linhas</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Subtítulo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Fraunces SemiBold 56 px, Terra Barro</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Dados obrigatórios</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Carga horária, período, modalidade, público-alvo. A ausência desses dados é o que mais derruba a percepção de seriedade</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Chamada</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Um único bloco, fundo Verde Raiz, texto Creme Papel, canto 4 px</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Proibido</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Mais de uma chamada, contagem regressiva, emoji, exclamação</w:t>
            </w:r>
          </w:p>
        </w:tc>
      </w:tr>
    </w:tbl>
    <w:p>
      <w:pPr>
        <w:spacing w:after="160"/>
      </w:pPr>
      <w:r>
        <w:t xml:space="preserve"/>
      </w:r>
    </w:p>
    <w:p>
      <w:pPr>
        <w:pStyle w:val="Heading2"/>
        <w:spacing w:after="140" w:before="340" w:line="300"/>
      </w:pPr>
      <w:r>
        <w:rPr>
          <w:rFonts w:ascii="Georgia" w:cs="Georgia" w:eastAsia="Georgia" w:hAnsi="Georgia"/>
          <w:b/>
          <w:bCs/>
          <w:color w:val="005A1F"/>
          <w:sz w:val="26"/>
          <w:szCs w:val="26"/>
        </w:rPr>
        <w:t xml:space="preserve">6.3  Card de docente</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A peça mais repetida do feed e, hoje, a mais inconsistente. Ver o padrão de retrato na seção 5.4.</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134"/>
        <w:gridCol w:w="7566"/>
      </w:tblGrid>
      <w:tr>
        <w:trPr>
          <w:tblHeader/>
        </w:trPr>
        <w:tc>
          <w:tcPr>
            <w:tcW w:type="dxa" w:w="213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Elemento</w:t>
            </w:r>
          </w:p>
        </w:tc>
        <w:tc>
          <w:tcPr>
            <w:tcW w:type="dxa" w:w="756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Especificação</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Registro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Institucional</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Fundo</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Creme Papel liso. Sem aquarela — a foto já é o elemento visual</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Rótulo superior</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Nome da formação em duas linhas, Fraunces SemiBold 48 px, Verde Raiz</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Foto</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4:5, moldura 4 px Verde Raiz, canto 8 px, largura de 4 das 6 colunas, centralizada</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Nome</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Fraunces Bold 64 px, Verde Raiz, sem sublinhado</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Titulação</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Karla Medium 34 px caixa alta, Terra Barro: "DOCENTE"</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Credencial</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Karla Regular 28 px, Pedra: CRP e maior titulação. Sinal direto de autoridade — não omitir</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Assinatura</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Logotipo principal na zona inferior</w:t>
            </w:r>
          </w:p>
        </w:tc>
      </w:tr>
    </w:tbl>
    <w:p>
      <w:pPr>
        <w:spacing w:after="160"/>
      </w:pPr>
      <w:r>
        <w:t xml:space="preserve"/>
      </w:r>
    </w:p>
    <w:p>
      <w:pPr>
        <w:pStyle w:val="Heading2"/>
        <w:spacing w:after="140" w:before="340" w:line="300"/>
      </w:pPr>
      <w:r>
        <w:rPr>
          <w:rFonts w:ascii="Georgia" w:cs="Georgia" w:eastAsia="Georgia" w:hAnsi="Georgia"/>
          <w:b/>
          <w:bCs/>
          <w:color w:val="005A1F"/>
          <w:sz w:val="26"/>
          <w:szCs w:val="26"/>
        </w:rPr>
        <w:t xml:space="preserve">6.4  Card de citação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134"/>
        <w:gridCol w:w="7566"/>
      </w:tblGrid>
      <w:tr>
        <w:trPr>
          <w:tblHeader/>
        </w:trPr>
        <w:tc>
          <w:tcPr>
            <w:tcW w:type="dxa" w:w="213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Elemento</w:t>
            </w:r>
          </w:p>
        </w:tc>
        <w:tc>
          <w:tcPr>
            <w:tcW w:type="dxa" w:w="756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Especificação</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Registro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Confluência</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Fundo</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Areia, ou campo aquarela em opacidade plena com bloco Creme Papel atrás do texto</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Citação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Fraunces SemiBold 72 px, Mata, centralizada, máximo 5 linhas</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Aspas</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Aspas tipográficas curvas ("") em Terra Barro. Nunca aspas retas</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Autoria</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Karla Bold 40 px, Terra Barro, precedida de travessão</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Fonte</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Obra e ano em Apoio 28 px, Pedra. Citação sem referência não é da marca</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Proibido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Citação sem autoria, citação atribuída erroneamente, citação de mais de 5 linhas</w:t>
            </w:r>
          </w:p>
        </w:tc>
      </w:tr>
    </w:tbl>
    <w:p>
      <w:pPr>
        <w:spacing w:after="160"/>
      </w:pPr>
      <w:r>
        <w:t xml:space="preserve"/>
      </w:r>
    </w:p>
    <w:p>
      <w:pPr>
        <w:pStyle w:val="Heading2"/>
        <w:spacing w:after="140" w:before="340" w:line="300"/>
      </w:pPr>
      <w:r>
        <w:rPr>
          <w:rFonts w:ascii="Georgia" w:cs="Georgia" w:eastAsia="Georgia" w:hAnsi="Georgia"/>
          <w:b/>
          <w:bCs/>
          <w:color w:val="005A1F"/>
          <w:sz w:val="26"/>
          <w:szCs w:val="26"/>
        </w:rPr>
        <w:t xml:space="preserve">6.5  Carrossel</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Arquitetura fixa de 5 a 8 telas. O carrossel é onde a marca constrói autoridade com profundidade — e é onde a maior parte do conteúdo do instituto deveria viver.</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746"/>
        <w:gridCol w:w="2328"/>
        <w:gridCol w:w="5626"/>
      </w:tblGrid>
      <w:tr>
        <w:trPr>
          <w:tblHeader/>
        </w:trPr>
        <w:tc>
          <w:tcPr>
            <w:tcW w:type="dxa" w:w="174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Tela</w:t>
            </w:r>
          </w:p>
        </w:tc>
        <w:tc>
          <w:tcPr>
            <w:tcW w:type="dxa" w:w="232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Função</w:t>
            </w:r>
          </w:p>
        </w:tc>
        <w:tc>
          <w:tcPr>
            <w:tcW w:type="dxa" w:w="562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Conteúdo</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 — Capa</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Parar o rolar e abrir um laço</w:t>
            </w:r>
          </w:p>
        </w:tc>
        <w:tc>
          <w:tcPr>
            <w:tcW w:type="dxa" w:w="562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Uma afirmação ou pergunta. Nunca "arrasta pro lado". Nunca o título completo do evento</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 — Contexto</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Justificar o laço</w:t>
            </w:r>
          </w:p>
        </w:tc>
        <w:tc>
          <w:tcPr>
            <w:tcW w:type="dxa" w:w="562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Por que este assunto importa agora</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3 a 5 — Desenvolvimento</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Entregar o conteúdo</w:t>
            </w:r>
          </w:p>
        </w:tc>
        <w:tc>
          <w:tcPr>
            <w:tcW w:type="dxa" w:w="562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Uma ideia por tela. Nunca duas</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6 — Prova</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Ancorar em autoridade</w:t>
            </w:r>
          </w:p>
        </w:tc>
        <w:tc>
          <w:tcPr>
            <w:tcW w:type="dxa" w:w="562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Referência bibliográfica, dado, ou nome do docente responsável</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7 — Chamada</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Uma ação apenas</w:t>
            </w:r>
          </w:p>
        </w:tc>
        <w:tc>
          <w:tcPr>
            <w:tcW w:type="dxa" w:w="562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Comentar, salvar, acessar o link ou inscrever-se. Escolha uma</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8 — Assinatura</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Fechar</w:t>
            </w:r>
          </w:p>
        </w:tc>
        <w:tc>
          <w:tcPr>
            <w:tcW w:type="dxa" w:w="562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Logotipo grande sobre Verde Raiz ou campo aquarela</w:t>
            </w:r>
          </w:p>
        </w:tc>
      </w:tr>
    </w:tbl>
    <w:p>
      <w:pPr>
        <w:spacing w:after="160"/>
      </w:pPr>
      <w:r>
        <w:t xml:space="preserve"/>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Registro único em todo o carrossel. Não comece Institucional e termine Confluência.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Numeração discreta no canto superior direito, Apoio 28 px em Pedra.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A primeira tela precisa funcionar sozinha: é a única que a maioria verá.</w:t>
      </w:r>
    </w:p>
    <w:p>
      <w:pPr>
        <w:pStyle w:val="Heading2"/>
        <w:spacing w:after="140" w:before="340" w:line="300"/>
      </w:pPr>
      <w:r>
        <w:rPr>
          <w:rFonts w:ascii="Georgia" w:cs="Georgia" w:eastAsia="Georgia" w:hAnsi="Georgia"/>
          <w:b/>
          <w:bCs/>
          <w:color w:val="005A1F"/>
          <w:sz w:val="26"/>
          <w:szCs w:val="26"/>
        </w:rPr>
        <w:t xml:space="preserve">6.6  Stories e destaques</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134"/>
        <w:gridCol w:w="7566"/>
      </w:tblGrid>
      <w:tr>
        <w:trPr>
          <w:tblHeader/>
        </w:trPr>
        <w:tc>
          <w:tcPr>
            <w:tcW w:type="dxa" w:w="213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Item</w:t>
            </w:r>
          </w:p>
        </w:tc>
        <w:tc>
          <w:tcPr>
            <w:tcW w:type="dxa" w:w="756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Especificação</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Margem</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120 px laterais; 240 px superiores e 320 px inferiores livres de conteúdo</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Fonte</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Sempre Fraunces ou Karla. Nunca as fontes nativas do Instagram</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Capa de destaque</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Símbolo isolado sobre Verde Raiz, ou letra inicial em Fraunces sobre Areia. Um padrão só para todos</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Nomes de destaque</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Uma palavra, caixa baixa, sem emoji: "formação", "arte", "rodas", "docentes", "egressos", "clínica"</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Enquete e caixa de pergunta</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Recurso de vínculo, do registro Confluência. Não usar em peça de venda</w:t>
            </w:r>
          </w:p>
        </w:tc>
      </w:tr>
    </w:tbl>
    <w:p>
      <w:pPr>
        <w:spacing w:after="160"/>
      </w:pPr>
      <w:r>
        <w:t xml:space="preserve"/>
      </w:r>
    </w:p>
    <w:p>
      <w:pPr>
        <w:pStyle w:val="Heading2"/>
        <w:spacing w:after="140" w:before="340" w:line="300"/>
      </w:pPr>
      <w:r>
        <w:rPr>
          <w:rFonts w:ascii="Georgia" w:cs="Georgia" w:eastAsia="Georgia" w:hAnsi="Georgia"/>
          <w:b/>
          <w:bCs/>
          <w:color w:val="005A1F"/>
          <w:sz w:val="26"/>
          <w:szCs w:val="26"/>
        </w:rPr>
        <w:t xml:space="preserve">6.7  Certificado e declaração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134"/>
        <w:gridCol w:w="7566"/>
      </w:tblGrid>
      <w:tr>
        <w:trPr>
          <w:tblHeader/>
        </w:trPr>
        <w:tc>
          <w:tcPr>
            <w:tcW w:type="dxa" w:w="213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Elemento</w:t>
            </w:r>
          </w:p>
        </w:tc>
        <w:tc>
          <w:tcPr>
            <w:tcW w:type="dxa" w:w="756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Especificação</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Formato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A4 paisagem, margem 25 mm</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Fundo</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Creme Papel com campo aquarela a 12% na borda superior</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Logotipo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Monocromático Verde Raiz, versão principal, topo centralizado, 40 mm</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Título</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"CERTIFICADO" em Fraunces Bold 38 pt, Verde Raiz, tracking +8%</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Corpo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Karla Regular 16 pt, Mata, entrelinha 1,55</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Dados obrigatórios</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Nome completo, CPF, título da formação, carga horária, período, CNPJ 45.881.304/0001-43, cidade e data</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Assinaturas</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Duas linhas em Névoa, nome e CRP em Apoio abaixo</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Verso ou rodapé</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Ementa resumida e código de verificação</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Proibido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Borda ornamental, brasão, selo dourado, tipografia gótica</w:t>
            </w:r>
          </w:p>
        </w:tc>
      </w:tr>
    </w:tbl>
    <w:p>
      <w:pPr>
        <w:spacing w:after="160"/>
      </w:pPr>
      <w:r>
        <w:t xml:space="preserve"/>
      </w:r>
    </w:p>
    <w:p>
      <w:pPr>
        <w:pStyle w:val="Heading2"/>
        <w:spacing w:after="140" w:before="340" w:line="300"/>
      </w:pPr>
      <w:r>
        <w:rPr>
          <w:rFonts w:ascii="Georgia" w:cs="Georgia" w:eastAsia="Georgia" w:hAnsi="Georgia"/>
          <w:b/>
          <w:bCs/>
          <w:color w:val="005A1F"/>
          <w:sz w:val="26"/>
          <w:szCs w:val="26"/>
        </w:rPr>
        <w:t xml:space="preserve">6.8  Apresentação de aula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16:9, fundo Creme Papel. Slide escuro apenas em abertura e encerramento, em Verde Raiz.</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Um título por slide, no máximo duas linhas, Fraunces SemiBold 40 pt.</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Máximo seis linhas de texto por slide. Referência bibliográfica completa no rodapé de todo slide que traga conceito de autor.</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Assinatura horizontal no canto inferior direito, 25 mm, em todos os slides exceto a capa.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Numeração no canto inferior esquerdo, Apoio, Pedra.</w:t>
      </w:r>
    </w:p>
    <w:p>
      <w:pPr>
        <w:pStyle w:val="Heading2"/>
        <w:spacing w:after="140" w:before="340" w:line="300"/>
      </w:pPr>
      <w:r>
        <w:rPr>
          <w:rFonts w:ascii="Georgia" w:cs="Georgia" w:eastAsia="Georgia" w:hAnsi="Georgia"/>
          <w:b/>
          <w:bCs/>
          <w:color w:val="005A1F"/>
          <w:sz w:val="26"/>
          <w:szCs w:val="26"/>
        </w:rPr>
        <w:t xml:space="preserve">6.9  E-mail e assinatura</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134"/>
        <w:gridCol w:w="7566"/>
      </w:tblGrid>
      <w:tr>
        <w:trPr>
          <w:tblHeader/>
        </w:trPr>
        <w:tc>
          <w:tcPr>
            <w:tcW w:type="dxa" w:w="213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Item</w:t>
            </w:r>
          </w:p>
        </w:tc>
        <w:tc>
          <w:tcPr>
            <w:tcW w:type="dxa" w:w="756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Especificação</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Assunto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 máximo 45 caracteres, sem caixa alta, sem emoji, sem "urgente"</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Cabeçalho</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Assinatura horizontal sobre Creme Papel, 180 px</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Corpo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Coluna única de 600 px, Karla 16 px, entrelinha 1,55</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Botão</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Fundo Verde Raiz, texto Creme Papel, canto 4 px, 48 px de altura. Um por e-mail</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Rodapé</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Razão social, CNPJ, cidade, link de descadastro em Apoio, Pedra</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Assinatura pessoal</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Nome em Karla Bold Verde Raiz · cargo e CRP em Karla Regular Pedra · símbolo isolado 48 px · site</w:t>
            </w:r>
          </w:p>
        </w:tc>
      </w:tr>
    </w:tbl>
    <w:p>
      <w:r>
        <w:br w:type="page"/>
      </w:r>
    </w:p>
    <w:p>
      <w:pPr>
        <w:pStyle w:val="Heading1"/>
        <w:spacing w:after="60" w:before="0"/>
      </w:pPr>
      <w:r>
        <w:rPr>
          <w:rFonts w:ascii="Calibri" w:cs="Calibri" w:eastAsia="Calibri" w:hAnsi="Calibri"/>
          <w:b/>
          <w:bCs/>
          <w:caps/>
          <w:color w:val="96551F"/>
          <w:spacing w:val="60"/>
          <w:sz w:val="20"/>
          <w:szCs w:val="20"/>
        </w:rPr>
        <w:t xml:space="preserve">Parte VII</w:t>
      </w:r>
    </w:p>
    <w:p>
      <w:pPr>
        <w:pStyle w:val="Heading1"/>
        <w:pBdr>
          <w:bottom w:val="single" w:color="005A1F" w:sz="12" w:space="8"/>
        </w:pBdr>
        <w:spacing w:after="300" w:before="0" w:line="300"/>
      </w:pPr>
      <w:r>
        <w:rPr>
          <w:rFonts w:ascii="Georgia" w:cs="Georgia" w:eastAsia="Georgia" w:hAnsi="Georgia"/>
          <w:b/>
          <w:bCs/>
          <w:color w:val="005A1F"/>
          <w:sz w:val="40"/>
          <w:szCs w:val="40"/>
        </w:rPr>
        <w:t xml:space="preserve">Voz e escrita</w:t>
      </w:r>
    </w:p>
    <w:p>
      <w:pPr>
        <w:pStyle w:val="Heading2"/>
        <w:spacing w:after="140" w:before="340" w:line="300"/>
      </w:pPr>
      <w:r>
        <w:rPr>
          <w:rFonts w:ascii="Georgia" w:cs="Georgia" w:eastAsia="Georgia" w:hAnsi="Georgia"/>
          <w:b/>
          <w:bCs/>
          <w:color w:val="005A1F"/>
          <w:sz w:val="26"/>
          <w:szCs w:val="26"/>
        </w:rPr>
        <w:t xml:space="preserve">7.1  Princípios de voz</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134"/>
        <w:gridCol w:w="3783"/>
        <w:gridCol w:w="3783"/>
      </w:tblGrid>
      <w:tr>
        <w:trPr>
          <w:tblHeader/>
        </w:trPr>
        <w:tc>
          <w:tcPr>
            <w:tcW w:type="dxa" w:w="213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Princípio</w:t>
            </w:r>
          </w:p>
        </w:tc>
        <w:tc>
          <w:tcPr>
            <w:tcW w:type="dxa" w:w="3783"/>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O que fazer</w:t>
            </w:r>
          </w:p>
        </w:tc>
        <w:tc>
          <w:tcPr>
            <w:tcW w:type="dxa" w:w="3783"/>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O que evitar</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Nomeia de onde fala</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Assumir o Norte, Rondônia e a perspectiva decolonial como posição, não como detalhe</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Escrever como se a marca pudesse ser de qualquer lugar do país</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Convida, não convence</w:t>
            </w:r>
          </w:p>
        </w:tc>
        <w:tc>
          <w:tcPr>
            <w:tcW w:type="dxa" w:w="3783"/>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Verbos de abertura: "vem", "atravesse", "participe", "some-se"</w:t>
            </w:r>
          </w:p>
        </w:tc>
        <w:tc>
          <w:tcPr>
            <w:tcW w:type="dxa" w:w="3783"/>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Verbos de pressão: "não perca", "última chance", "corra"</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Cita quem pensou antes</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Nomear autoras e autores com obra e ano</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Frase de efeito solta, sem autoria, em fundo bonito</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Diz o preço do processo</w:t>
            </w:r>
          </w:p>
        </w:tc>
        <w:tc>
          <w:tcPr>
            <w:tcW w:type="dxa" w:w="3783"/>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Formação exige tempo, análise pessoal, supervisão e leitura — e isso é dito</w:t>
            </w:r>
          </w:p>
        </w:tc>
        <w:tc>
          <w:tcPr>
            <w:tcW w:type="dxa" w:w="3783"/>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Prometer transformação rápida ou resultado garantido</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Fala no plural</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Primeira pessoa do plural: "nós formamos", "nossa roda"</w:t>
            </w:r>
          </w:p>
        </w:tc>
        <w:tc>
          <w:tcPr>
            <w:tcW w:type="dxa" w:w="3783"/>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Terceira pessoa institucional fria: "o Instituto informa que"</w:t>
            </w:r>
          </w:p>
        </w:tc>
      </w:tr>
    </w:tbl>
    <w:p>
      <w:pPr>
        <w:spacing w:after="160"/>
      </w:pPr>
      <w:r>
        <w:t xml:space="preserve"/>
      </w:r>
    </w:p>
    <w:p>
      <w:pPr>
        <w:pStyle w:val="Heading2"/>
        <w:spacing w:after="140" w:before="340" w:line="300"/>
      </w:pPr>
      <w:r>
        <w:rPr>
          <w:rFonts w:ascii="Georgia" w:cs="Georgia" w:eastAsia="Georgia" w:hAnsi="Georgia"/>
          <w:b/>
          <w:bCs/>
          <w:color w:val="005A1F"/>
          <w:sz w:val="26"/>
          <w:szCs w:val="26"/>
        </w:rPr>
        <w:t xml:space="preserve">7.2  Léxico da casa</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Palavras que a marca já usa e que devem ser sistematizadas — o vocabulário compartilhado é o que faz a comunidade se reconhecer como "nós". Use-o com constância; ele é ativo de marca tanto quanto a cor.</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746"/>
        <w:gridCol w:w="5044"/>
        <w:gridCol w:w="2910"/>
      </w:tblGrid>
      <w:tr>
        <w:trPr>
          <w:tblHeader/>
        </w:trPr>
        <w:tc>
          <w:tcPr>
            <w:tcW w:type="dxa" w:w="174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Usar</w:t>
            </w:r>
          </w:p>
        </w:tc>
        <w:tc>
          <w:tcPr>
            <w:tcW w:type="dxa" w:w="504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Sentido na marca</w:t>
            </w:r>
          </w:p>
        </w:tc>
        <w:tc>
          <w:tcPr>
            <w:tcW w:type="dxa" w:w="291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Em vez de</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travessia</w:t>
            </w:r>
          </w:p>
        </w:tc>
        <w:tc>
          <w:tcPr>
            <w:tcW w:type="dxa" w:w="504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 formação como percurso que atravessa e transforma quem atravessa</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jornada, caminhada, trajetória</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confluência</w:t>
            </w:r>
          </w:p>
        </w:tc>
        <w:tc>
          <w:tcPr>
            <w:tcW w:type="dxa" w:w="504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Encontro que soma sem apagar as diferenças (Nêgo Bispo)</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integração, fusão, união</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roda</w:t>
            </w:r>
          </w:p>
        </w:tc>
        <w:tc>
          <w:tcPr>
            <w:tcW w:type="dxa" w:w="504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O grupo de formação como círculo de fala e escuta</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turma, classe, grupo</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encontro</w:t>
            </w:r>
          </w:p>
        </w:tc>
        <w:tc>
          <w:tcPr>
            <w:tcW w:type="dxa" w:w="504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 unidade pedagógica e relacional do trabalho</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aula, módulo, live</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presença</w:t>
            </w:r>
          </w:p>
        </w:tc>
        <w:tc>
          <w:tcPr>
            <w:tcW w:type="dxa" w:w="504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Estar disponível ao contato no aqui-e-agora</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atenção plena, mindfulness</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figura e fundo</w:t>
            </w:r>
          </w:p>
        </w:tc>
        <w:tc>
          <w:tcPr>
            <w:tcW w:type="dxa" w:w="504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Conceito nuclear, usado com precisão técnica</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foco, destaque</w:t>
            </w:r>
          </w:p>
        </w:tc>
      </w:tr>
      <w:tr>
        <w:tc>
          <w:tcPr>
            <w:tcW w:type="dxa" w:w="174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ajustamento criativo</w:t>
            </w:r>
          </w:p>
        </w:tc>
        <w:tc>
          <w:tcPr>
            <w:tcW w:type="dxa" w:w="504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Termo técnico, usado quando for tecnicamente o caso</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adaptação, resiliência</w:t>
            </w:r>
          </w:p>
        </w:tc>
      </w:tr>
      <w:tr>
        <w:tc>
          <w:tcPr>
            <w:tcW w:type="dxa" w:w="174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awareness</w:t>
            </w:r>
          </w:p>
        </w:tc>
        <w:tc>
          <w:tcPr>
            <w:tcW w:type="dxa" w:w="504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Mantido no original, como é a convenção da abordagem</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consciência, autoconhecimento</w:t>
            </w:r>
          </w:p>
        </w:tc>
      </w:tr>
    </w:tbl>
    <w:p>
      <w:pPr>
        <w:spacing w:after="160"/>
      </w:pPr>
      <w:r>
        <w:t xml:space="preserve"/>
      </w:r>
    </w:p>
    <w:p>
      <w:pPr>
        <w:pStyle w:val="Heading3"/>
        <w:spacing w:after="100" w:before="240" w:line="280"/>
      </w:pPr>
      <w:r>
        <w:rPr>
          <w:rFonts w:ascii="Calibri" w:cs="Calibri" w:eastAsia="Calibri" w:hAnsi="Calibri"/>
          <w:b/>
          <w:bCs/>
          <w:caps/>
          <w:color w:val="96551F"/>
          <w:spacing w:val="30"/>
          <w:sz w:val="21"/>
          <w:szCs w:val="21"/>
        </w:rPr>
        <w:t xml:space="preserve">Palavras proibidas</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"Mente", "cérebro" e "neuro-" em contexto que não seja tecnicamente exato.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"Empoderamento", "mindset", "alta performance", "versão 2.0 de você", "destravar", "ressignificar" fora de uso técnico.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"Cura", "solução", "método infalível", "resultado garantido" — além de fora da voz, são vedados pela regulação da profissão.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"Vagas limitadas" e "últimas vagas" quando não houver limite real declarado.</w:t>
      </w:r>
    </w:p>
    <w:p>
      <w:pPr>
        <w:pStyle w:val="Heading2"/>
        <w:spacing w:after="140" w:before="340" w:line="300"/>
      </w:pPr>
      <w:r>
        <w:rPr>
          <w:rFonts w:ascii="Georgia" w:cs="Georgia" w:eastAsia="Georgia" w:hAnsi="Georgia"/>
          <w:b/>
          <w:bCs/>
          <w:color w:val="005A1F"/>
          <w:sz w:val="26"/>
          <w:szCs w:val="26"/>
        </w:rPr>
        <w:t xml:space="preserve">7.3  Regras de escrita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Frases de até 22 palavras em peça, até 30 em texto longo.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Um ponto de exclamação por peça, no máximo. Em registro Institucional, nenhum.</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Emojis: até dois por legenda, nunca em título, nunca em peça institucional, nunca em nome de destaque.</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Hashtags: de cinco a oito, no fim da legenda, sempre as mesmas quatro fixas mais as específicas do conteúdo.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Números por extenso até dez; algarismos daí em diante. Carga horária sempre em algarismo: "320 h".</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CRP sempre visível quando um profissional é nomeado.</w:t>
      </w:r>
    </w:p>
    <w:p>
      <w:pPr>
        <w:pStyle w:val="Heading2"/>
        <w:spacing w:after="140" w:before="340" w:line="300"/>
      </w:pPr>
      <w:r>
        <w:rPr>
          <w:rFonts w:ascii="Georgia" w:cs="Georgia" w:eastAsia="Georgia" w:hAnsi="Georgia"/>
          <w:b/>
          <w:bCs/>
          <w:color w:val="005A1F"/>
          <w:sz w:val="26"/>
          <w:szCs w:val="26"/>
        </w:rPr>
        <w:t xml:space="preserve">7.4  Fórmulas de título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3298"/>
        <w:gridCol w:w="6402"/>
      </w:tblGrid>
      <w:tr>
        <w:trPr>
          <w:tblHeader/>
        </w:trPr>
        <w:tc>
          <w:tcPr>
            <w:tcW w:type="dxa" w:w="329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Fórmula</w:t>
            </w:r>
          </w:p>
        </w:tc>
        <w:tc>
          <w:tcPr>
            <w:tcW w:type="dxa" w:w="640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Exemplo aplicado</w:t>
            </w:r>
          </w:p>
        </w:tc>
      </w:tr>
      <w:tr>
        <w:tc>
          <w:tcPr>
            <w:tcW w:type="dxa" w:w="329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Conceito + tensão</w:t>
            </w:r>
          </w:p>
        </w:tc>
        <w:tc>
          <w:tcPr>
            <w:tcW w:type="dxa" w:w="640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Ajustamento criativo não é adaptação</w:t>
            </w:r>
          </w:p>
        </w:tc>
      </w:tr>
      <w:tr>
        <w:tc>
          <w:tcPr>
            <w:tcW w:type="dxa" w:w="329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Pergunta que o leitor já se fez</w:t>
            </w:r>
          </w:p>
        </w:tc>
        <w:tc>
          <w:tcPr>
            <w:tcW w:type="dxa" w:w="640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O que fazer quando o cliente não quer estar ali?</w:t>
            </w:r>
          </w:p>
        </w:tc>
      </w:tr>
      <w:tr>
        <w:tc>
          <w:tcPr>
            <w:tcW w:type="dxa" w:w="329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Afirmação contraintuitiva</w:t>
            </w:r>
          </w:p>
        </w:tc>
        <w:tc>
          <w:tcPr>
            <w:tcW w:type="dxa" w:w="640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Nem toda resistência precisa ser trabalhada</w:t>
            </w:r>
          </w:p>
        </w:tc>
      </w:tr>
      <w:tr>
        <w:tc>
          <w:tcPr>
            <w:tcW w:type="dxa" w:w="329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Território + prática</w:t>
            </w:r>
          </w:p>
        </w:tc>
        <w:tc>
          <w:tcPr>
            <w:tcW w:type="dxa" w:w="640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Clinicar em Rondônia muda o que se escuta</w:t>
            </w:r>
          </w:p>
        </w:tc>
      </w:tr>
      <w:tr>
        <w:tc>
          <w:tcPr>
            <w:tcW w:type="dxa" w:w="329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Convite direto (Confluência)</w:t>
            </w:r>
          </w:p>
        </w:tc>
        <w:tc>
          <w:tcPr>
            <w:tcW w:type="dxa" w:w="640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Vem pra roda: encontro aberto sobre pré-contato</w:t>
            </w:r>
          </w:p>
        </w:tc>
      </w:tr>
      <w:tr>
        <w:tc>
          <w:tcPr>
            <w:tcW w:type="dxa" w:w="329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Nome + credencial (Institucional)</w:t>
            </w:r>
          </w:p>
        </w:tc>
        <w:tc>
          <w:tcPr>
            <w:tcW w:type="dxa" w:w="640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Dra. [Nome] assina o módulo de Fenomenologia da III Turma</w:t>
            </w:r>
          </w:p>
        </w:tc>
      </w:tr>
    </w:tbl>
    <w:p>
      <w:pPr>
        <w:spacing w:after="160"/>
      </w:pPr>
      <w:r>
        <w:t xml:space="preserve"/>
      </w:r>
    </w:p>
    <w:p>
      <w:pPr>
        <w:pStyle w:val="Heading2"/>
        <w:spacing w:after="140" w:before="340" w:line="300"/>
      </w:pPr>
      <w:r>
        <w:rPr>
          <w:rFonts w:ascii="Georgia" w:cs="Georgia" w:eastAsia="Georgia" w:hAnsi="Georgia"/>
          <w:b/>
          <w:bCs/>
          <w:color w:val="005A1F"/>
          <w:sz w:val="26"/>
          <w:szCs w:val="26"/>
        </w:rPr>
        <w:t xml:space="preserve">7.5  Estrutura da legenda</w:t>
      </w:r>
    </w:p>
    <w:p>
      <w:pPr>
        <w:pStyle w:val="ListParagraph"/>
        <w:numPr>
          <w:ilvl w:val="0"/>
          <w:numId w:val="3"/>
        </w:numPr>
        <w:spacing w:after="80" w:line="290"/>
      </w:pPr>
      <w:r>
        <w:rPr>
          <w:rFonts w:ascii="Calibri" w:cs="Calibri" w:eastAsia="Calibri" w:hAnsi="Calibri"/>
          <w:b/>
          <w:bCs/>
          <w:color w:val="262B22"/>
          <w:sz w:val="21"/>
          <w:szCs w:val="21"/>
        </w:rPr>
        <w:t xml:space="preserve">Gancho (1 linha). </w:t>
      </w:r>
      <w:r>
        <w:rPr>
          <w:rFonts w:ascii="Calibri" w:cs="Calibri" w:eastAsia="Calibri" w:hAnsi="Calibri"/>
          <w:b w:val="false"/>
          <w:bCs w:val="false"/>
          <w:color w:val="262B22"/>
          <w:sz w:val="21"/>
          <w:szCs w:val="21"/>
        </w:rPr>
        <w:t xml:space="preserve">Precisa funcionar antes do "ver mais".</w:t>
      </w:r>
    </w:p>
    <w:p>
      <w:pPr>
        <w:pStyle w:val="ListParagraph"/>
        <w:numPr>
          <w:ilvl w:val="0"/>
          <w:numId w:val="3"/>
        </w:numPr>
        <w:spacing w:after="80" w:line="290"/>
      </w:pPr>
      <w:r>
        <w:rPr>
          <w:rFonts w:ascii="Calibri" w:cs="Calibri" w:eastAsia="Calibri" w:hAnsi="Calibri"/>
          <w:b/>
          <w:bCs/>
          <w:color w:val="262B22"/>
          <w:sz w:val="21"/>
          <w:szCs w:val="21"/>
        </w:rPr>
        <w:t xml:space="preserve">Contexto (2 a 3 linhas). </w:t>
      </w:r>
      <w:r>
        <w:rPr>
          <w:rFonts w:ascii="Calibri" w:cs="Calibri" w:eastAsia="Calibri" w:hAnsi="Calibri"/>
          <w:b w:val="false"/>
          <w:bCs w:val="false"/>
          <w:color w:val="262B22"/>
          <w:sz w:val="21"/>
          <w:szCs w:val="21"/>
        </w:rPr>
        <w:t xml:space="preserve">Por que isso importa agora.</w:t>
      </w:r>
    </w:p>
    <w:p>
      <w:pPr>
        <w:pStyle w:val="ListParagraph"/>
        <w:numPr>
          <w:ilvl w:val="0"/>
          <w:numId w:val="3"/>
        </w:numPr>
        <w:spacing w:after="80" w:line="290"/>
      </w:pPr>
      <w:r>
        <w:rPr>
          <w:rFonts w:ascii="Calibri" w:cs="Calibri" w:eastAsia="Calibri" w:hAnsi="Calibri"/>
          <w:b/>
          <w:bCs/>
          <w:color w:val="262B22"/>
          <w:sz w:val="21"/>
          <w:szCs w:val="21"/>
        </w:rPr>
        <w:t xml:space="preserve">Desenvolvimento (1 a 2 parágrafos curtos). </w:t>
      </w:r>
      <w:r>
        <w:rPr>
          <w:rFonts w:ascii="Calibri" w:cs="Calibri" w:eastAsia="Calibri" w:hAnsi="Calibri"/>
          <w:b w:val="false"/>
          <w:bCs w:val="false"/>
          <w:color w:val="262B22"/>
          <w:sz w:val="21"/>
          <w:szCs w:val="21"/>
        </w:rPr>
        <w:t xml:space="preserve">O conteúdo em si.</w:t>
      </w:r>
    </w:p>
    <w:p>
      <w:pPr>
        <w:pStyle w:val="ListParagraph"/>
        <w:numPr>
          <w:ilvl w:val="0"/>
          <w:numId w:val="3"/>
        </w:numPr>
        <w:spacing w:after="80" w:line="290"/>
      </w:pPr>
      <w:r>
        <w:rPr>
          <w:rFonts w:ascii="Calibri" w:cs="Calibri" w:eastAsia="Calibri" w:hAnsi="Calibri"/>
          <w:b/>
          <w:bCs/>
          <w:color w:val="262B22"/>
          <w:sz w:val="21"/>
          <w:szCs w:val="21"/>
        </w:rPr>
        <w:t xml:space="preserve">Referência. </w:t>
      </w:r>
      <w:r>
        <w:rPr>
          <w:rFonts w:ascii="Calibri" w:cs="Calibri" w:eastAsia="Calibri" w:hAnsi="Calibri"/>
          <w:b w:val="false"/>
          <w:bCs w:val="false"/>
          <w:color w:val="262B22"/>
          <w:sz w:val="21"/>
          <w:szCs w:val="21"/>
        </w:rPr>
        <w:t xml:space="preserve">Autora, obra, ano — ou o nome de quem assina.</w:t>
      </w:r>
    </w:p>
    <w:p>
      <w:pPr>
        <w:pStyle w:val="ListParagraph"/>
        <w:numPr>
          <w:ilvl w:val="0"/>
          <w:numId w:val="3"/>
        </w:numPr>
        <w:spacing w:after="80" w:line="290"/>
      </w:pPr>
      <w:r>
        <w:rPr>
          <w:rFonts w:ascii="Calibri" w:cs="Calibri" w:eastAsia="Calibri" w:hAnsi="Calibri"/>
          <w:b/>
          <w:bCs/>
          <w:color w:val="262B22"/>
          <w:sz w:val="21"/>
          <w:szCs w:val="21"/>
        </w:rPr>
        <w:t xml:space="preserve">Uma chamada. </w:t>
      </w:r>
      <w:r>
        <w:rPr>
          <w:rFonts w:ascii="Calibri" w:cs="Calibri" w:eastAsia="Calibri" w:hAnsi="Calibri"/>
          <w:b w:val="false"/>
          <w:bCs w:val="false"/>
          <w:color w:val="262B22"/>
          <w:sz w:val="21"/>
          <w:szCs w:val="21"/>
        </w:rPr>
        <w:t xml:space="preserve">Uma só.</w:t>
      </w:r>
    </w:p>
    <w:p>
      <w:pPr>
        <w:pStyle w:val="ListParagraph"/>
        <w:numPr>
          <w:ilvl w:val="0"/>
          <w:numId w:val="3"/>
        </w:numPr>
        <w:spacing w:after="80" w:line="290"/>
      </w:pPr>
      <w:r>
        <w:rPr>
          <w:rFonts w:ascii="Calibri" w:cs="Calibri" w:eastAsia="Calibri" w:hAnsi="Calibri"/>
          <w:b/>
          <w:bCs/>
          <w:color w:val="262B22"/>
          <w:sz w:val="21"/>
          <w:szCs w:val="21"/>
        </w:rPr>
        <w:t xml:space="preserve">Hashtags.</w:t>
      </w:r>
    </w:p>
    <w:p>
      <w:pPr>
        <w:pStyle w:val="Heading2"/>
        <w:spacing w:after="140" w:before="340" w:line="300"/>
      </w:pPr>
      <w:r>
        <w:rPr>
          <w:rFonts w:ascii="Georgia" w:cs="Georgia" w:eastAsia="Georgia" w:hAnsi="Georgia"/>
          <w:b/>
          <w:bCs/>
          <w:color w:val="005A1F"/>
          <w:sz w:val="26"/>
          <w:szCs w:val="26"/>
        </w:rPr>
        <w:t xml:space="preserve">7.6  Reescritas de referência</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358"/>
        <w:gridCol w:w="4171"/>
        <w:gridCol w:w="4171"/>
      </w:tblGrid>
      <w:tr>
        <w:trPr>
          <w:tblHeader/>
        </w:trPr>
        <w:tc>
          <w:tcPr>
            <w:tcW w:type="dxa" w:w="135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Registro</w:t>
            </w:r>
          </w:p>
        </w:tc>
        <w:tc>
          <w:tcPr>
            <w:tcW w:type="dxa" w:w="4171"/>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Antes (padrão frequente)</w:t>
            </w:r>
          </w:p>
        </w:tc>
        <w:tc>
          <w:tcPr>
            <w:tcW w:type="dxa" w:w="4171"/>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Depois (dentro do sistema)</w:t>
            </w:r>
          </w:p>
        </w:tc>
      </w:tr>
      <w:tr>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Institucional</w:t>
            </w:r>
          </w:p>
        </w:tc>
        <w:tc>
          <w:tcPr>
            <w:tcW w:type="dxa" w:w="4171"/>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"Quer fazer parte dessa turma? Isenção na taxa de inscrição até 01/03, vem pra roda!"</w:t>
            </w:r>
          </w:p>
        </w:tc>
        <w:tc>
          <w:tcPr>
            <w:tcW w:type="dxa" w:w="4171"/>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"III Turma · Formação Clínica em Gestalt-terapia. 320 h, encontros mensais, de fevereiro a novembro de 2026. Inscrições com isenção da taxa até 1º de março. Ementa completa no link."</w:t>
            </w:r>
          </w:p>
        </w:tc>
      </w:tr>
      <w:tr>
        <w:tc>
          <w:tcPr>
            <w:tcW w:type="dxa" w:w="135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Confluência</w:t>
            </w:r>
          </w:p>
        </w:tc>
        <w:tc>
          <w:tcPr>
            <w:tcW w:type="dxa" w:w="4171"/>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"Olá comunidade gestáltica se você se interessa pelo trabalho com arte e é gestalt"</w:t>
            </w:r>
          </w:p>
        </w:tc>
        <w:tc>
          <w:tcPr>
            <w:tcW w:type="dxa" w:w="4171"/>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"Arte é linguagem de contato. No dia 17 de julho abrimos a formação em Arte e Gestalt-terapia — e antes disso, uma conversa aberta sobre o que a experiência estética faz com a clínica. Vem?"</w:t>
            </w:r>
          </w:p>
        </w:tc>
      </w:tr>
      <w:tr>
        <w:tc>
          <w:tcPr>
            <w:tcW w:type="dxa" w:w="135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Citação</w:t>
            </w:r>
          </w:p>
        </w:tc>
        <w:tc>
          <w:tcPr>
            <w:tcW w:type="dxa" w:w="4171"/>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Frase de autor sem referência, sobre fundo colorido</w:t>
            </w:r>
          </w:p>
        </w:tc>
        <w:tc>
          <w:tcPr>
            <w:tcW w:type="dxa" w:w="4171"/>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Mesma frase, com autoria, obra e ano em Apoio abaixo — e com o registro Confluência declarado na composição</w:t>
            </w:r>
          </w:p>
        </w:tc>
      </w:tr>
    </w:tbl>
    <w:p>
      <w:r>
        <w:br w:type="page"/>
      </w:r>
    </w:p>
    <w:p>
      <w:pPr>
        <w:pStyle w:val="Heading1"/>
        <w:spacing w:after="60" w:before="0"/>
      </w:pPr>
      <w:r>
        <w:rPr>
          <w:rFonts w:ascii="Calibri" w:cs="Calibri" w:eastAsia="Calibri" w:hAnsi="Calibri"/>
          <w:b/>
          <w:bCs/>
          <w:caps/>
          <w:color w:val="96551F"/>
          <w:spacing w:val="60"/>
          <w:sz w:val="20"/>
          <w:szCs w:val="20"/>
        </w:rPr>
        <w:t xml:space="preserve">Parte VIII</w:t>
      </w:r>
    </w:p>
    <w:p>
      <w:pPr>
        <w:pStyle w:val="Heading1"/>
        <w:pBdr>
          <w:bottom w:val="single" w:color="005A1F" w:sz="12" w:space="8"/>
        </w:pBdr>
        <w:spacing w:after="300" w:before="0" w:line="300"/>
      </w:pPr>
      <w:r>
        <w:rPr>
          <w:rFonts w:ascii="Georgia" w:cs="Georgia" w:eastAsia="Georgia" w:hAnsi="Georgia"/>
          <w:b/>
          <w:bCs/>
          <w:color w:val="005A1F"/>
          <w:sz w:val="40"/>
          <w:szCs w:val="40"/>
        </w:rPr>
        <w:t xml:space="preserve">Psicologia aplicada à comunicação</w:t>
      </w:r>
    </w:p>
    <w:tbl>
      <w:tblPr>
        <w:tblW w:type="dxa" w:w="9700"/>
        <w:tblBorders>
          <w:top w:val="none" w:color="FFFFFF" w:sz="0"/>
          <w:left w:val="single" w:color="96551F" w:sz="24"/>
          <w:bottom w:val="none" w:color="FFFFFF" w:sz="0"/>
          <w:right w:val="none" w:color="FFFFFF" w:sz="0"/>
          <w:insideH w:val="none" w:color="FFFFFF" w:sz="0"/>
          <w:insideV w:val="none" w:color="FFFFFF" w:sz="0"/>
        </w:tblBorders>
      </w:tblPr>
      <w:tblGrid>
        <w:gridCol w:w="9700"/>
      </w:tblGrid>
      <w:tr>
        <w:tc>
          <w:tcPr>
            <w:tcW w:type="dxa" w:w="9700"/>
            <w:shd w:fill="F1E9DB" w:color="auto" w:val="clear"/>
            <w:tcMar>
              <w:top w:type="dxa" w:w="160"/>
              <w:left w:type="dxa" w:w="220"/>
              <w:bottom w:type="dxa" w:w="160"/>
              <w:right w:type="dxa" w:w="220"/>
            </w:tcMar>
          </w:tcPr>
          <w:p>
            <w:pPr>
              <w:spacing w:after="60" w:before="0" w:line="300"/>
              <w:jc w:val="left"/>
            </w:pPr>
            <w:r>
              <w:rPr>
                <w:rFonts w:ascii="Calibri" w:cs="Calibri" w:eastAsia="Calibri" w:hAnsi="Calibri"/>
                <w:b/>
                <w:bCs/>
                <w:i w:val="false"/>
                <w:iCs w:val="false"/>
                <w:caps/>
                <w:color w:val="96551F"/>
                <w:sz w:val="20"/>
                <w:szCs w:val="20"/>
              </w:rPr>
              <w:t xml:space="preserve">Premissa ética</w:t>
            </w:r>
          </w:p>
          <w:p>
            <w:pPr>
              <w:spacing w:after="0" w:before="0" w:line="300"/>
              <w:jc w:val="left"/>
            </w:pPr>
            <w:r>
              <w:rPr>
                <w:rFonts w:ascii="Calibri" w:cs="Calibri" w:eastAsia="Calibri" w:hAnsi="Calibri"/>
                <w:b w:val="false"/>
                <w:bCs w:val="false"/>
                <w:i w:val="false"/>
                <w:iCs w:val="false"/>
                <w:caps w:val="false"/>
                <w:color w:val="262B22"/>
                <w:sz w:val="21"/>
                <w:szCs w:val="21"/>
              </w:rPr>
              <w:t xml:space="preserve">Um instituto de psicologia que usa princípios psicológicos para se comunicar tem uma obrigação a mais, não a menos. Toda alavanca deste capítulo só se aplica quando o que ela evidencia é verdadeiro. Escassez fabricada, prova social inflada e urgência artificial não são apenas antiéticas: em um público formado por psicólogos, elas são reconhecidas — e o custo reputacional é permanente.</w:t>
            </w:r>
          </w:p>
        </w:tc>
      </w:tr>
    </w:tbl>
    <w:p>
      <w:pPr>
        <w:spacing w:after="200"/>
      </w:pPr>
      <w:r>
        <w:t xml:space="preserve"/>
      </w:r>
    </w:p>
    <w:p>
      <w:pPr>
        <w:pStyle w:val="Heading2"/>
        <w:spacing w:after="140" w:before="340" w:line="300"/>
      </w:pPr>
      <w:r>
        <w:rPr>
          <w:rFonts w:ascii="Georgia" w:cs="Georgia" w:eastAsia="Georgia" w:hAnsi="Georgia"/>
          <w:b/>
          <w:bCs/>
          <w:color w:val="005A1F"/>
          <w:sz w:val="26"/>
          <w:szCs w:val="26"/>
        </w:rPr>
        <w:t xml:space="preserve">8.1  Mapa da jornada</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164"/>
        <w:gridCol w:w="1940"/>
        <w:gridCol w:w="1940"/>
        <w:gridCol w:w="4656"/>
      </w:tblGrid>
      <w:tr>
        <w:trPr>
          <w:tblHeader/>
        </w:trPr>
        <w:tc>
          <w:tcPr>
            <w:tcW w:type="dxa" w:w="116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Etapa</w:t>
            </w:r>
          </w:p>
        </w:tc>
        <w:tc>
          <w:tcPr>
            <w:tcW w:type="dxa" w:w="194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O que o público precisa</w:t>
            </w:r>
          </w:p>
        </w:tc>
        <w:tc>
          <w:tcPr>
            <w:tcW w:type="dxa" w:w="194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Modelo aplicável</w:t>
            </w:r>
          </w:p>
        </w:tc>
        <w:tc>
          <w:tcPr>
            <w:tcW w:type="dxa" w:w="465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Aplicação concreta no Figura Viva</w:t>
            </w:r>
          </w:p>
        </w:tc>
      </w:tr>
      <w:tr>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Descoberta</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Notar que existe</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Efeito de mera exposição</w:t>
            </w:r>
          </w:p>
        </w:tc>
        <w:tc>
          <w:tcPr>
            <w:tcW w:type="dxa" w:w="465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Cadência fixa e template constante. É por isso que os três verdes concorrentes custam caro: eles fragmentam a exposição em vez de acumulá-la</w:t>
            </w:r>
          </w:p>
        </w:tc>
      </w:tr>
      <w:tr>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Descoberta</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Achar relevante</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Viés de confirmação</w:t>
            </w:r>
          </w:p>
        </w:tc>
        <w:tc>
          <w:tcPr>
            <w:tcW w:type="dxa" w:w="465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Partir do que a comunidade gestáltica já acredita (a clínica como encontro), e só então introduzir o argumento decolonial</w:t>
            </w:r>
          </w:p>
        </w:tc>
      </w:tr>
      <w:tr>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Consideração</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Confiar</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Viés de autoridade</w:t>
            </w:r>
          </w:p>
        </w:tc>
        <w:tc>
          <w:tcPr>
            <w:tcW w:type="dxa" w:w="465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CRP, titulação e produção visíveis em todo card de docente; referência bibliográfica em todo conteúdo teórico</w:t>
            </w:r>
          </w:p>
        </w:tc>
      </w:tr>
      <w:tr>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Consideração</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Sentir-se dos nossos</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Princípio da unidade</w:t>
            </w:r>
          </w:p>
        </w:tc>
        <w:tc>
          <w:tcPr>
            <w:tcW w:type="dxa" w:w="465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O léxico da seção 7.2. Quem usa "roda", "travessia" e "confluência" já pertence</w:t>
            </w:r>
          </w:p>
        </w:tc>
      </w:tr>
      <w:tr>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Consideração</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Ver que funciona</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Heurística da disponibilidade e prova social</w:t>
            </w:r>
          </w:p>
        </w:tc>
        <w:tc>
          <w:tcPr>
            <w:tcW w:type="dxa" w:w="465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Depoimento de egresso com nome, CRP e cidade. Onde os formados estão atuando hoje</w:t>
            </w:r>
          </w:p>
        </w:tc>
      </w:tr>
      <w:tr>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Consideração</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Experimentar antes</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Reciprocidade</w:t>
            </w:r>
          </w:p>
        </w:tc>
        <w:tc>
          <w:tcPr>
            <w:tcW w:type="dxa" w:w="465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Os encontros abertos ao público que o instituto já faz. Nomeá-los como política, não como evento avulso</w:t>
            </w:r>
          </w:p>
        </w:tc>
      </w:tr>
      <w:tr>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Decisão</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Reduzir o medo de errar</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Aversão ao arrependimento</w:t>
            </w:r>
          </w:p>
        </w:tc>
        <w:tc>
          <w:tcPr>
            <w:tcW w:type="dxa" w:w="465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Ementa completa, corpo docente completo, carga horária, política de cancelamento e canal direto com a coordenação</w:t>
            </w:r>
          </w:p>
        </w:tc>
      </w:tr>
      <w:tr>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Decisão</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Dar o primeiro passo</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Energia de ativação</w:t>
            </w:r>
          </w:p>
        </w:tc>
        <w:tc>
          <w:tcPr>
            <w:tcW w:type="dxa" w:w="465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Uma única ação por peça, e formulário curto. Cada campo a mais derruba conversão</w:t>
            </w:r>
          </w:p>
        </w:tc>
      </w:tr>
      <w:tr>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Matrícula</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Confirmar a escolha</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Regra do pico-fim</w:t>
            </w:r>
          </w:p>
        </w:tc>
        <w:tc>
          <w:tcPr>
            <w:tcW w:type="dxa" w:w="465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Ritual de boas-vindas: mensagem pessoal da coordenação, kit de leitura inicial, apresentação da roda</w:t>
            </w:r>
          </w:p>
        </w:tc>
      </w:tr>
      <w:tr>
        <w:tc>
          <w:tcPr>
            <w:tcW w:type="dxa" w:w="116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Formação</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Permanecer</w:t>
            </w:r>
          </w:p>
        </w:tc>
        <w:tc>
          <w:tcPr>
            <w:tcW w:type="dxa" w:w="194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Efeito IKEA e efeito Zeigarnik</w:t>
            </w:r>
          </w:p>
        </w:tc>
        <w:tc>
          <w:tcPr>
            <w:tcW w:type="dxa" w:w="465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Publicar a produção dos próprios alunos; encerrar módulos com laço aberto para o seguinte</w:t>
            </w:r>
          </w:p>
        </w:tc>
      </w:tr>
      <w:tr>
        <w:tc>
          <w:tcPr>
            <w:tcW w:type="dxa" w:w="116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Egresso</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Continuar pertencendo</w:t>
            </w:r>
          </w:p>
        </w:tc>
        <w:tc>
          <w:tcPr>
            <w:tcW w:type="dxa" w:w="194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Compromisso e coerência</w:t>
            </w:r>
          </w:p>
        </w:tc>
        <w:tc>
          <w:tcPr>
            <w:tcW w:type="dxa" w:w="465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Rede de egressos, supervisão continuada, convite a compor o corpo docente</w:t>
            </w:r>
          </w:p>
        </w:tc>
      </w:tr>
    </w:tbl>
    <w:p>
      <w:pPr>
        <w:spacing w:after="180"/>
      </w:pPr>
      <w:r>
        <w:t xml:space="preserve"/>
      </w:r>
    </w:p>
    <w:p>
      <w:pPr>
        <w:pStyle w:val="Heading2"/>
        <w:spacing w:after="140" w:before="340" w:line="300"/>
      </w:pPr>
      <w:r>
        <w:rPr>
          <w:rFonts w:ascii="Georgia" w:cs="Georgia" w:eastAsia="Georgia" w:hAnsi="Georgia"/>
          <w:b/>
          <w:bCs/>
          <w:color w:val="005A1F"/>
          <w:sz w:val="26"/>
          <w:szCs w:val="26"/>
        </w:rPr>
        <w:t xml:space="preserve">8.2  Seis alavancas prioritárias</w:t>
      </w:r>
    </w:p>
    <w:p>
      <w:pPr>
        <w:pStyle w:val="Heading3"/>
        <w:spacing w:after="100" w:before="240" w:line="280"/>
      </w:pPr>
      <w:r>
        <w:rPr>
          <w:rFonts w:ascii="Calibri" w:cs="Calibri" w:eastAsia="Calibri" w:hAnsi="Calibri"/>
          <w:b/>
          <w:bCs/>
          <w:caps/>
          <w:color w:val="96551F"/>
          <w:spacing w:val="30"/>
          <w:sz w:val="21"/>
          <w:szCs w:val="21"/>
        </w:rPr>
        <w:t xml:space="preserve">1. Autoridade — a mais subaproveitada</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O instituto tem corpo docente com mestrado e doutorado, e isso aparece hoje em fonte pequena, como legenda. Titulação, CRP e vínculo institucional deveriam ter peso tipográfico. Para o público que decide matrícula, esse é o dado de maior valor da peça — e o que mais rapidamente separa um instituto de um curso.</w:t>
      </w:r>
    </w:p>
    <w:p>
      <w:pPr>
        <w:pStyle w:val="Heading3"/>
        <w:spacing w:after="100" w:before="240" w:line="280"/>
      </w:pPr>
      <w:r>
        <w:rPr>
          <w:rFonts w:ascii="Calibri" w:cs="Calibri" w:eastAsia="Calibri" w:hAnsi="Calibri"/>
          <w:b/>
          <w:bCs/>
          <w:caps/>
          <w:color w:val="96551F"/>
          <w:spacing w:val="30"/>
          <w:sz w:val="21"/>
          <w:szCs w:val="21"/>
        </w:rPr>
        <w:t xml:space="preserve">2. Unidade — o ativo já construído</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O vocabulário decolonial e gestáltico do instituto funciona como marcador de pertencimento. Quem lê "confluência" e reconhece a referência a Nêgo Bispo se identifica antes de avaliar. Isso é mais poderoso que qualquer argumento de venda, e não custa nada além de constância.</w:t>
      </w:r>
    </w:p>
    <w:p>
      <w:pPr>
        <w:pStyle w:val="Heading3"/>
        <w:spacing w:after="100" w:before="240" w:line="280"/>
      </w:pPr>
      <w:r>
        <w:rPr>
          <w:rFonts w:ascii="Calibri" w:cs="Calibri" w:eastAsia="Calibri" w:hAnsi="Calibri"/>
          <w:b/>
          <w:bCs/>
          <w:caps/>
          <w:color w:val="96551F"/>
          <w:spacing w:val="30"/>
          <w:sz w:val="21"/>
          <w:szCs w:val="21"/>
        </w:rPr>
        <w:t xml:space="preserve">3. Mera exposição — o que a auditoria destravou</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Cada publicação deveria depositar reconhecimento na mesma conta. Com três verdes, quatro famílias tipográficas e posições variáveis de logotipo, cada publicação abre uma conta nova. A padronização da Parte III não é preferência estética: é o que faz a repetição render.</w:t>
      </w:r>
    </w:p>
    <w:p>
      <w:pPr>
        <w:pStyle w:val="Heading3"/>
        <w:spacing w:after="100" w:before="240" w:line="280"/>
      </w:pPr>
      <w:r>
        <w:rPr>
          <w:rFonts w:ascii="Calibri" w:cs="Calibri" w:eastAsia="Calibri" w:hAnsi="Calibri"/>
          <w:b/>
          <w:bCs/>
          <w:caps/>
          <w:color w:val="96551F"/>
          <w:spacing w:val="30"/>
          <w:sz w:val="21"/>
          <w:szCs w:val="21"/>
        </w:rPr>
        <w:t xml:space="preserve">4. Zeigarnik — a arquitetura do carrossel</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Tarefas inacabadas ocupam a mente. Um carrossel que abre uma questão na primeira tela e a resolve na sexta mantém o leitor. O template atual entrega a informação completa já na capa, e o laço nunca chega a abrir.</w:t>
      </w:r>
    </w:p>
    <w:p>
      <w:pPr>
        <w:pStyle w:val="Heading3"/>
        <w:spacing w:after="100" w:before="240" w:line="280"/>
      </w:pPr>
      <w:r>
        <w:rPr>
          <w:rFonts w:ascii="Calibri" w:cs="Calibri" w:eastAsia="Calibri" w:hAnsi="Calibri"/>
          <w:b/>
          <w:bCs/>
          <w:caps/>
          <w:color w:val="96551F"/>
          <w:spacing w:val="30"/>
          <w:sz w:val="21"/>
          <w:szCs w:val="21"/>
        </w:rPr>
        <w:t xml:space="preserve">5. Prova social — o que ainda não existe</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Não há depoimento de egresso na comunicação atual. Esse é o ativo de maior retorno ainda não construído: três a cinco egressos, com nome, CRP, cidade e uma frase sobre o que mudou na clínica deles. Coletar isso ao fim de cada turma deveria ser processo, não campanha.</w:t>
      </w:r>
    </w:p>
    <w:p>
      <w:pPr>
        <w:pStyle w:val="Heading3"/>
        <w:spacing w:after="100" w:before="240" w:line="280"/>
      </w:pPr>
      <w:r>
        <w:rPr>
          <w:rFonts w:ascii="Calibri" w:cs="Calibri" w:eastAsia="Calibri" w:hAnsi="Calibri"/>
          <w:b/>
          <w:bCs/>
          <w:caps/>
          <w:color w:val="96551F"/>
          <w:spacing w:val="30"/>
          <w:sz w:val="21"/>
          <w:szCs w:val="21"/>
        </w:rPr>
        <w:t xml:space="preserve">6. Pico-fim — o encerramento de turma</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As pessoas julgam uma experiência pelo pico e pelo fim. O encerramento de uma turma é o momento em que se decide se aquele egresso vira divulgador por dez anos ou apenas um certificado arquivado. Ritualizar esse encerramento — e registrá-lo visualmente — é investimento em aquisição futura.</w:t>
      </w:r>
    </w:p>
    <w:p>
      <w:pPr>
        <w:pStyle w:val="Heading2"/>
        <w:spacing w:after="140" w:before="340" w:line="300"/>
      </w:pPr>
      <w:r>
        <w:rPr>
          <w:rFonts w:ascii="Georgia" w:cs="Georgia" w:eastAsia="Georgia" w:hAnsi="Georgia"/>
          <w:b/>
          <w:bCs/>
          <w:color w:val="005A1F"/>
          <w:sz w:val="26"/>
          <w:szCs w:val="26"/>
        </w:rPr>
        <w:t xml:space="preserve">8.3  O que não fazer</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Escassez fabricada. </w:t>
      </w:r>
      <w:r>
        <w:rPr>
          <w:rFonts w:ascii="Calibri" w:cs="Calibri" w:eastAsia="Calibri" w:hAnsi="Calibri"/>
          <w:b w:val="false"/>
          <w:bCs w:val="false"/>
          <w:i w:val="false"/>
          <w:iCs w:val="false"/>
          <w:color w:val="262B22"/>
          <w:sz w:val="21"/>
          <w:szCs w:val="21"/>
        </w:rPr>
        <w:t xml:space="preserve">Se há 20 vagas, diga 20. Se não há limite, não sugira que há.</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Urgência sem lastro. </w:t>
      </w:r>
      <w:r>
        <w:rPr>
          <w:rFonts w:ascii="Calibri" w:cs="Calibri" w:eastAsia="Calibri" w:hAnsi="Calibri"/>
          <w:b w:val="false"/>
          <w:bCs w:val="false"/>
          <w:i w:val="false"/>
          <w:iCs w:val="false"/>
          <w:color w:val="262B22"/>
          <w:sz w:val="21"/>
          <w:szCs w:val="21"/>
        </w:rPr>
        <w:t xml:space="preserve">Prazo de isenção real é urgência legítima; contagem regressiva reciclada não é.</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Prova social inflada. </w:t>
      </w:r>
      <w:r>
        <w:rPr>
          <w:rFonts w:ascii="Calibri" w:cs="Calibri" w:eastAsia="Calibri" w:hAnsi="Calibri"/>
          <w:b w:val="false"/>
          <w:bCs w:val="false"/>
          <w:i w:val="false"/>
          <w:iCs w:val="false"/>
          <w:color w:val="262B22"/>
          <w:sz w:val="21"/>
          <w:szCs w:val="21"/>
        </w:rPr>
        <w:t xml:space="preserve">Números de seguidores ou de "alunos formados" arredondados para cima são verificáveis e destroem confiança quando checados.</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Efeito cobra em desconto. </w:t>
      </w:r>
      <w:r>
        <w:rPr>
          <w:rFonts w:ascii="Calibri" w:cs="Calibri" w:eastAsia="Calibri" w:hAnsi="Calibri"/>
          <w:b w:val="false"/>
          <w:bCs w:val="false"/>
          <w:i w:val="false"/>
          <w:iCs w:val="false"/>
          <w:color w:val="262B22"/>
          <w:sz w:val="21"/>
          <w:szCs w:val="21"/>
        </w:rPr>
        <w:t xml:space="preserve">Isenção de taxa recorrente ensina o público a esperar. Se a isenção for política permanente, tire-a do campo promocional e coloque-a como característica da formação.</w:t>
      </w:r>
    </w:p>
    <w:p>
      <w:pPr>
        <w:pStyle w:val="ListParagraph"/>
        <w:numPr>
          <w:ilvl w:val="0"/>
          <w:numId w:val="2"/>
        </w:numPr>
        <w:spacing w:after="80" w:line="290"/>
      </w:pPr>
      <w:r>
        <w:rPr>
          <w:rFonts w:ascii="Calibri" w:cs="Calibri" w:eastAsia="Calibri" w:hAnsi="Calibri"/>
          <w:b/>
          <w:bCs/>
          <w:i w:val="false"/>
          <w:iCs w:val="false"/>
          <w:color w:val="262B22"/>
          <w:sz w:val="21"/>
          <w:szCs w:val="21"/>
        </w:rPr>
        <w:t xml:space="preserve">Isca emocional com sofrimento. </w:t>
      </w:r>
      <w:r>
        <w:rPr>
          <w:rFonts w:ascii="Calibri" w:cs="Calibri" w:eastAsia="Calibri" w:hAnsi="Calibri"/>
          <w:b w:val="false"/>
          <w:bCs w:val="false"/>
          <w:i w:val="false"/>
          <w:iCs w:val="false"/>
          <w:color w:val="262B22"/>
          <w:sz w:val="21"/>
          <w:szCs w:val="21"/>
        </w:rPr>
        <w:t xml:space="preserve">Nenhuma peça deve usar dor de terceiros como gancho de atenção.</w:t>
      </w:r>
    </w:p>
    <w:p>
      <w:r>
        <w:br w:type="page"/>
      </w:r>
    </w:p>
    <w:p>
      <w:pPr>
        <w:pStyle w:val="Heading1"/>
        <w:spacing w:after="60" w:before="0"/>
      </w:pPr>
      <w:r>
        <w:rPr>
          <w:rFonts w:ascii="Calibri" w:cs="Calibri" w:eastAsia="Calibri" w:hAnsi="Calibri"/>
          <w:b/>
          <w:bCs/>
          <w:caps/>
          <w:color w:val="96551F"/>
          <w:spacing w:val="60"/>
          <w:sz w:val="20"/>
          <w:szCs w:val="20"/>
        </w:rPr>
        <w:t xml:space="preserve">Parte IX</w:t>
      </w:r>
    </w:p>
    <w:p>
      <w:pPr>
        <w:pStyle w:val="Heading1"/>
        <w:pBdr>
          <w:bottom w:val="single" w:color="005A1F" w:sz="12" w:space="8"/>
        </w:pBdr>
        <w:spacing w:after="300" w:before="0" w:line="300"/>
      </w:pPr>
      <w:r>
        <w:rPr>
          <w:rFonts w:ascii="Georgia" w:cs="Georgia" w:eastAsia="Georgia" w:hAnsi="Georgia"/>
          <w:b/>
          <w:bCs/>
          <w:color w:val="005A1F"/>
          <w:sz w:val="40"/>
          <w:szCs w:val="40"/>
        </w:rPr>
        <w:t xml:space="preserve">Conformidade e responsabilidade</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Esta seção reúne pontos de atenção. Ela não substitui orientação jurídica nem consulta formal ao Conselho Regional; a redação e a interpretação das normas de publicidade profissional devem ser confirmadas junto ao CRP-24 antes de campanhas de maior alcance.</w:t>
      </w:r>
    </w:p>
    <w:p>
      <w:pPr>
        <w:pStyle w:val="Heading2"/>
        <w:spacing w:after="140" w:before="340" w:line="300"/>
      </w:pPr>
      <w:r>
        <w:rPr>
          <w:rFonts w:ascii="Georgia" w:cs="Georgia" w:eastAsia="Georgia" w:hAnsi="Georgia"/>
          <w:b/>
          <w:bCs/>
          <w:color w:val="005A1F"/>
          <w:sz w:val="26"/>
          <w:szCs w:val="26"/>
        </w:rPr>
        <w:t xml:space="preserve">9.1  Publicidade profissional</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A publicidade em psicologia é regulada pelo Conselho Federal de Psicologia, com atualização recente pela Resolução CFP nº 09/2024. Os princípios abaixo orientam a produção; a redação vigente deve ser verificada no site do CFP.</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134"/>
        <w:gridCol w:w="7566"/>
      </w:tblGrid>
      <w:tr>
        <w:trPr>
          <w:tblHeader/>
        </w:trPr>
        <w:tc>
          <w:tcPr>
            <w:tcW w:type="dxa" w:w="213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Verificar</w:t>
            </w:r>
          </w:p>
        </w:tc>
        <w:tc>
          <w:tcPr>
            <w:tcW w:type="dxa" w:w="756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Como aplicar no Figura Viva</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Identificação profissional</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Todo profissional nomeado aparece com nome completo e CRP. A pessoa jurídica exibe razão social e CNPJ nas peças institucionais e no rodapé do site</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Promessa de resultado</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Nenhuma peça pode sugerir cura, garantia de resultado ou superioridade da abordagem sobre outras</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Sensacionalismo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Sem apelo emocional exagerado, sem dramatização do sofrimento, sem linguagem de urgência sobre saúde mental</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Imagem de participantes</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Sem uso de imagem de paciente, e sem formato "antes e depois" em nenhuma hipótese</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Preço e promoção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Preço e condições, quando exibidos, aparecem com informação completa e sem tratamento promocional agressivo</w:t>
            </w:r>
          </w:p>
        </w:tc>
      </w:tr>
      <w:tr>
        <w:tc>
          <w:tcPr>
            <w:tcW w:type="dxa" w:w="213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Depoimentos</w:t>
            </w:r>
          </w:p>
        </w:tc>
        <w:tc>
          <w:tcPr>
            <w:tcW w:type="dxa" w:w="756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Depoimento de egresso sobre formação é distinto de depoimento de paciente sobre atendimento. O segundo não se publica</w:t>
            </w:r>
          </w:p>
        </w:tc>
      </w:tr>
      <w:tr>
        <w:tc>
          <w:tcPr>
            <w:tcW w:type="dxa" w:w="213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Divulgação de formação</w:t>
            </w:r>
          </w:p>
        </w:tc>
        <w:tc>
          <w:tcPr>
            <w:tcW w:type="dxa" w:w="756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Carga horária, corpo docente, modalidade e natureza do certificado descritos com exatidão — inclusive se a formação é livre ou lato sensu</w:t>
            </w:r>
          </w:p>
        </w:tc>
      </w:tr>
    </w:tbl>
    <w:p>
      <w:pPr>
        <w:spacing w:after="160"/>
      </w:pPr>
      <w:r>
        <w:t xml:space="preserve"/>
      </w:r>
    </w:p>
    <w:p>
      <w:pPr>
        <w:pStyle w:val="Heading2"/>
        <w:spacing w:after="140" w:before="340" w:line="300"/>
      </w:pPr>
      <w:r>
        <w:rPr>
          <w:rFonts w:ascii="Georgia" w:cs="Georgia" w:eastAsia="Georgia" w:hAnsi="Georgia"/>
          <w:b/>
          <w:bCs/>
          <w:color w:val="005A1F"/>
          <w:sz w:val="26"/>
          <w:szCs w:val="26"/>
        </w:rPr>
        <w:t xml:space="preserve">9.2  Uso de imagem</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Autorização de uso de imagem por escrito, assinada, antes de qualquer publicação com rosto identificável — inclusive em capturas de tela de encontros online.</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A autorização precisa especificar as mídias e o prazo. Autorização genérica e vitalícia é frágil.</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Direito de retirada: qualquer pessoa pode pedir a remoção posterior, e o pedido é atendido sem negociação.</w:t>
      </w:r>
    </w:p>
    <w:p>
      <w:pPr>
        <w:pStyle w:val="Heading2"/>
        <w:spacing w:after="140" w:before="340" w:line="300"/>
      </w:pPr>
      <w:r>
        <w:rPr>
          <w:rFonts w:ascii="Georgia" w:cs="Georgia" w:eastAsia="Georgia" w:hAnsi="Georgia"/>
          <w:b/>
          <w:bCs/>
          <w:color w:val="005A1F"/>
          <w:sz w:val="26"/>
          <w:szCs w:val="26"/>
        </w:rPr>
        <w:t xml:space="preserve">9.3  Citações e direitos de terceiros</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Citação sempre com autoria, obra e ano. Citação sem referência não é publicada.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Capa de livro é obra protegida. Use-a apenas em contexto de referência bibliográfica, sem alterá-la e sem transformá-la em elemento decorativo da composição.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Retrato de autora ou autor falecido: verificar a licença da fotografia antes de aplicar.</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Nenhuma frase pode ser atribuída a uma pessoa real sem fonte verificável.</w:t>
      </w:r>
    </w:p>
    <w:p>
      <w:pPr>
        <w:pStyle w:val="Heading2"/>
        <w:spacing w:after="140" w:before="340" w:line="300"/>
      </w:pPr>
      <w:r>
        <w:rPr>
          <w:rFonts w:ascii="Georgia" w:cs="Georgia" w:eastAsia="Georgia" w:hAnsi="Georgia"/>
          <w:b/>
          <w:bCs/>
          <w:color w:val="005A1F"/>
          <w:sz w:val="26"/>
          <w:szCs w:val="26"/>
        </w:rPr>
        <w:t xml:space="preserve">9.4  Acessibilidade — requisito, não cortesia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Contraste mínimo de 4,5:1 em texto até 18 pt e 3:1 acima disso. Toda combinação aprovada na Parte III já cumpre esse critério.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Texto alternativo descritivo em toda imagem publicada.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Legenda em todo vídeo. Em conteúdo de formação, transcrição disponível.</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Nunca comunicar informação apenas por cor. Sempre cor mais texto ou cor mais forma.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Tamanho mínimo de texto em peça de feed: 28 px.</w:t>
      </w:r>
    </w:p>
    <w:p>
      <w:r>
        <w:br w:type="page"/>
      </w:r>
    </w:p>
    <w:p>
      <w:pPr>
        <w:pStyle w:val="Heading1"/>
        <w:spacing w:after="60" w:before="0"/>
      </w:pPr>
      <w:r>
        <w:rPr>
          <w:rFonts w:ascii="Calibri" w:cs="Calibri" w:eastAsia="Calibri" w:hAnsi="Calibri"/>
          <w:b/>
          <w:bCs/>
          <w:caps/>
          <w:color w:val="96551F"/>
          <w:spacing w:val="60"/>
          <w:sz w:val="20"/>
          <w:szCs w:val="20"/>
        </w:rPr>
        <w:t xml:space="preserve">Parte X</w:t>
      </w:r>
    </w:p>
    <w:p>
      <w:pPr>
        <w:pStyle w:val="Heading1"/>
        <w:pBdr>
          <w:bottom w:val="single" w:color="005A1F" w:sz="12" w:space="8"/>
        </w:pBdr>
        <w:spacing w:after="300" w:before="0" w:line="300"/>
      </w:pPr>
      <w:r>
        <w:rPr>
          <w:rFonts w:ascii="Georgia" w:cs="Georgia" w:eastAsia="Georgia" w:hAnsi="Georgia"/>
          <w:b/>
          <w:bCs/>
          <w:color w:val="005A1F"/>
          <w:sz w:val="40"/>
          <w:szCs w:val="40"/>
        </w:rPr>
        <w:t xml:space="preserve">Operação do sistema</w:t>
      </w:r>
    </w:p>
    <w:p>
      <w:pPr>
        <w:pStyle w:val="Heading2"/>
        <w:spacing w:after="140" w:before="340" w:line="300"/>
      </w:pPr>
      <w:r>
        <w:rPr>
          <w:rFonts w:ascii="Georgia" w:cs="Georgia" w:eastAsia="Georgia" w:hAnsi="Georgia"/>
          <w:b/>
          <w:bCs/>
          <w:color w:val="005A1F"/>
          <w:sz w:val="26"/>
          <w:szCs w:val="26"/>
        </w:rPr>
        <w:t xml:space="preserve">10.1  Checklist de aprovação</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Nenhuma peça é publicada sem que os doze itens estejam marcados.</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485"/>
        <w:gridCol w:w="9215"/>
      </w:tblGrid>
      <w:tr>
        <w:trPr>
          <w:tblHeader/>
        </w:trPr>
        <w:tc>
          <w:tcPr>
            <w:tcW w:type="dxa" w:w="485"/>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
            </w:r>
          </w:p>
        </w:tc>
        <w:tc>
          <w:tcPr>
            <w:tcW w:type="dxa" w:w="9215"/>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Item</w:t>
            </w:r>
          </w:p>
        </w:tc>
      </w:tr>
      <w:tr>
        <w:tc>
          <w:tcPr>
            <w:tcW w:type="dxa" w:w="48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921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O registro (Institucional ou Confluência) foi declarado antes de começar, e a peça inteira o respeita</w:t>
            </w:r>
          </w:p>
        </w:tc>
      </w:tr>
      <w:tr>
        <w:tc>
          <w:tcPr>
            <w:tcW w:type="dxa" w:w="48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921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Todas as cores saíram da Parte III — nenhum verde-oliva, nenhum terracota antigo, nenhum preto puro</w:t>
            </w:r>
          </w:p>
        </w:tc>
      </w:tr>
      <w:tr>
        <w:tc>
          <w:tcPr>
            <w:tcW w:type="dxa" w:w="48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921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No máximo duas famílias tipográficas, e nenhuma manuscrita fora do logotipo</w:t>
            </w:r>
          </w:p>
        </w:tc>
      </w:tr>
      <w:tr>
        <w:tc>
          <w:tcPr>
            <w:tcW w:type="dxa" w:w="48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921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 zona de assinatura está livre e o logotipo está nela, na versão certa para o fundo</w:t>
            </w:r>
          </w:p>
        </w:tc>
      </w:tr>
      <w:tr>
        <w:tc>
          <w:tcPr>
            <w:tcW w:type="dxa" w:w="48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921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 área de proteção de 1X ao redor do logotipo está respeitada</w:t>
            </w:r>
          </w:p>
        </w:tc>
      </w:tr>
      <w:tr>
        <w:tc>
          <w:tcPr>
            <w:tcW w:type="dxa" w:w="48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921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Contraste verificado: nenhum texto em Aurora, Vazante ou Broto</w:t>
            </w:r>
          </w:p>
        </w:tc>
      </w:tr>
      <w:tr>
        <w:tc>
          <w:tcPr>
            <w:tcW w:type="dxa" w:w="48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921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Uma ideia por peça e uma única chamada</w:t>
            </w:r>
          </w:p>
        </w:tc>
      </w:tr>
      <w:tr>
        <w:tc>
          <w:tcPr>
            <w:tcW w:type="dxa" w:w="48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921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 há pessoa nomeada, há CRP. Se há citação, há autoria e ano</w:t>
            </w:r>
          </w:p>
        </w:tc>
      </w:tr>
      <w:tr>
        <w:tc>
          <w:tcPr>
            <w:tcW w:type="dxa" w:w="48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921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 há rosto identificável, há autorização de uso de imagem assinada</w:t>
            </w:r>
          </w:p>
        </w:tc>
      </w:tr>
      <w:tr>
        <w:tc>
          <w:tcPr>
            <w:tcW w:type="dxa" w:w="48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921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Nenhuma promessa de resultado, cura ou urgência sem lastro</w:t>
            </w:r>
          </w:p>
        </w:tc>
      </w:tr>
      <w:tr>
        <w:tc>
          <w:tcPr>
            <w:tcW w:type="dxa" w:w="48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9215"/>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Texto alternativo escrito e legenda revisada</w:t>
            </w:r>
          </w:p>
        </w:tc>
      </w:tr>
      <w:tr>
        <w:tc>
          <w:tcPr>
            <w:tcW w:type="dxa" w:w="48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c>
          <w:tcPr>
            <w:tcW w:type="dxa" w:w="9215"/>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 peça é legível em miniatura, na largura de um dedo</w:t>
            </w:r>
          </w:p>
        </w:tc>
      </w:tr>
    </w:tbl>
    <w:p>
      <w:pPr>
        <w:spacing w:after="160"/>
      </w:pPr>
      <w:r>
        <w:t xml:space="preserve"/>
      </w:r>
    </w:p>
    <w:p>
      <w:pPr>
        <w:pStyle w:val="Heading2"/>
        <w:spacing w:after="140" w:before="340" w:line="300"/>
      </w:pPr>
      <w:r>
        <w:rPr>
          <w:rFonts w:ascii="Georgia" w:cs="Georgia" w:eastAsia="Georgia" w:hAnsi="Georgia"/>
          <w:b/>
          <w:bCs/>
          <w:color w:val="005A1F"/>
          <w:sz w:val="26"/>
          <w:szCs w:val="26"/>
        </w:rPr>
        <w:t xml:space="preserve">10.2  Biblioteca de prompts para ferramentas de IA</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O logotipo está embutido neste documento em cinco versões (Parte IV). Para usar com uma ferramenta de IA, copie a imagem daqui — botão direito sobre a imagem, "Salvar como imagem" — e anexe-a ao pedido junto com o bloco de contexto abaixo.</w:t>
      </w:r>
    </w:p>
    <w:p>
      <w:pPr>
        <w:pStyle w:val="Heading3"/>
        <w:spacing w:after="100" w:before="240" w:line="280"/>
      </w:pPr>
      <w:r>
        <w:rPr>
          <w:rFonts w:ascii="Calibri" w:cs="Calibri" w:eastAsia="Calibri" w:hAnsi="Calibri"/>
          <w:b/>
          <w:bCs/>
          <w:caps/>
          <w:color w:val="96551F"/>
          <w:spacing w:val="30"/>
          <w:sz w:val="21"/>
          <w:szCs w:val="21"/>
        </w:rPr>
        <w:t xml:space="preserve">Bloco de contexto — cole antes de qualquer pedido</w:t>
      </w:r>
    </w:p>
    <w:tbl>
      <w:tblPr>
        <w:tblW w:type="dxa" w:w="9700"/>
        <w:tblBorders>
          <w:top w:val="none" w:color="FFFFFF" w:sz="0"/>
          <w:left w:val="single" w:color="07614C" w:sz="24"/>
          <w:bottom w:val="none" w:color="FFFFFF" w:sz="0"/>
          <w:right w:val="none" w:color="FFFFFF" w:sz="0"/>
          <w:insideH w:val="none" w:color="FFFFFF" w:sz="0"/>
          <w:insideV w:val="none" w:color="FFFFFF" w:sz="0"/>
        </w:tblBorders>
      </w:tblPr>
      <w:tblGrid>
        <w:gridCol w:w="9700"/>
      </w:tblGrid>
      <w:tr>
        <w:tc>
          <w:tcPr>
            <w:tcW w:type="dxa" w:w="9700"/>
            <w:shd w:fill="F1E9DB" w:color="auto" w:val="clear"/>
            <w:tcMar>
              <w:top w:type="dxa" w:w="160"/>
              <w:left w:type="dxa" w:w="220"/>
              <w:bottom w:type="dxa" w:w="160"/>
              <w:right w:type="dxa" w:w="220"/>
            </w:tcMar>
          </w:tcPr>
          <w:p>
            <w:pPr>
              <w:spacing w:after="60" w:before="0" w:line="300"/>
              <w:jc w:val="left"/>
            </w:pPr>
            <w:r>
              <w:rPr>
                <w:rFonts w:ascii="Calibri" w:cs="Calibri" w:eastAsia="Calibri" w:hAnsi="Calibri"/>
                <w:b/>
                <w:bCs/>
                <w:i w:val="false"/>
                <w:iCs w:val="false"/>
                <w:caps/>
                <w:color w:val="07614C"/>
                <w:sz w:val="20"/>
                <w:szCs w:val="20"/>
              </w:rPr>
              <w:t xml:space="preserve">Contexto da marca (copiar e colar)</w:t>
            </w:r>
          </w:p>
          <w:p>
            <w:pPr>
              <w:spacing w:after="0" w:before="0" w:line="300"/>
              <w:jc w:val="left"/>
            </w:pPr>
            <w:r>
              <w:rPr>
                <w:rFonts w:ascii="Calibri" w:cs="Calibri" w:eastAsia="Calibri" w:hAnsi="Calibri"/>
                <w:b w:val="false"/>
                <w:bCs w:val="false"/>
                <w:i w:val="false"/>
                <w:iCs w:val="false"/>
                <w:caps w:val="false"/>
                <w:color w:val="262B22"/>
                <w:sz w:val="21"/>
                <w:szCs w:val="21"/>
              </w:rPr>
              <w:t xml:space="preserve">Marca: Instituto Figura Viva — Instituto de Gestalt-terapia de Rondônia. Paleta obrigatória: Verde Raiz #005A1F, Verde Igarapé #07614C, Terra Barro #96551F, Creme Papel #FDFAF4 (fundo), Mata #262B22 (texto), Areia #F1E9DB. Acentos expressivos, apenas em elementos gráficos e nunca em texto: Aurora #FE538B, Vazante #FED701, Broto #01C94D. Tipografia: Fraunces para títulos, Karla para texto. Sem sombra, sem gradiente cinza, sem preto puro, sem fonte manuscrita. Estilo: instituto de formação em psicologia, contemporâneo, editorial, com aquarela orgânica como textura. Peça de 1080x1350 px, margem de 88 px, faixa inferior de 160 px reservada e vazia para o logotipo.</w:t>
            </w:r>
          </w:p>
        </w:tc>
      </w:tr>
    </w:tbl>
    <w:p>
      <w:pPr>
        <w:spacing w:after="180"/>
      </w:pPr>
      <w:r>
        <w:t xml:space="preserve"/>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649"/>
        <w:gridCol w:w="8051"/>
      </w:tblGrid>
      <w:tr>
        <w:trPr>
          <w:tblHeader/>
        </w:trPr>
        <w:tc>
          <w:tcPr>
            <w:tcW w:type="dxa" w:w="1649"/>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Peça</w:t>
            </w:r>
          </w:p>
        </w:tc>
        <w:tc>
          <w:tcPr>
            <w:tcW w:type="dxa" w:w="8051"/>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Prompt (após o bloco de contexto)</w:t>
            </w:r>
          </w:p>
        </w:tc>
      </w:tr>
      <w:tr>
        <w:tc>
          <w:tcPr>
            <w:tcW w:type="dxa" w:w="164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Card institucional de formação</w:t>
            </w:r>
          </w:p>
        </w:tc>
        <w:tc>
          <w:tcPr>
            <w:tcW w:type="dxa" w:w="8051"/>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Crie um card 1080x1350 no registro Institucional. Fundo Creme Papel com textura aquarela colorida a 12% de opacidade apenas no terço superior. Rótulo em caixa alta Terra Barro no topo. Título grande em serifa Verde Raiz alinhado à esquerda, máximo 4 linhas. Bloco de dados abaixo (carga horária, período, modalidade). Um único botão retangular Verde Raiz com texto Creme Papel. Deixe os 160 px inferiores completamente vazios. Anexo: logotipo para aplicar centralizado nessa faixa.</w:t>
            </w:r>
          </w:p>
        </w:tc>
      </w:tr>
      <w:tr>
        <w:tc>
          <w:tcPr>
            <w:tcW w:type="dxa" w:w="164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Card de docente</w:t>
            </w:r>
          </w:p>
        </w:tc>
        <w:tc>
          <w:tcPr>
            <w:tcW w:type="dxa" w:w="8051"/>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Crie um card 1080x1350, fundo Creme Papel liso, sem textura. Retrato 4:5 centralizado com moldura de 4 px Verde Raiz e canto de 8 px. Acima da foto, o nome da formação em duas linhas, serifa Verde Raiz. Abaixo: nome em serifa negrito Verde Raiz, a palavra DOCENTE em caixa alta Terra Barro, e CRP e titulação em cinza-esverdeado pequeno. Sem sublinhado. Faixa inferior de 160 px vazia para o logotipo anexo.</w:t>
            </w:r>
          </w:p>
        </w:tc>
      </w:tr>
      <w:tr>
        <w:tc>
          <w:tcPr>
            <w:tcW w:type="dxa" w:w="164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Card de citação (Confluência)</w:t>
            </w:r>
          </w:p>
        </w:tc>
        <w:tc>
          <w:tcPr>
            <w:tcW w:type="dxa" w:w="8051"/>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Crie um card 1080x1350 no registro Confluência. Fundo em campo aquarela orgânico com rosa #FE538B, amarelo #FED701 e verde #01C94D em transição contínua, sem blocos chapados. Sobre ele, um bloco Creme Papel com canto de 24 px contendo a citação em serifa, centralizada, no máximo 5 linhas, cor #262B22. Aspas curvas em Terra Barro. Autoria abaixo em negrito Terra Barro, precedida de travessão. Faixa inferior de 160 px vazia.</w:t>
            </w:r>
          </w:p>
        </w:tc>
      </w:tr>
      <w:tr>
        <w:tc>
          <w:tcPr>
            <w:tcW w:type="dxa" w:w="164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Textura de fundo</w:t>
            </w:r>
          </w:p>
        </w:tc>
        <w:tc>
          <w:tcPr>
            <w:tcW w:type="dxa" w:w="8051"/>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Gere uma textura de aquarela orgânica em rosa #FE538B, amarelo #FED701 e verde #01C94D com transições suaves e bordas irregulares de pincel molhado, sobre fundo Creme Papel #FDFAF4. Sem formas reconhecíveis, sem figuras, sem texto. Formato 1600x420 px.</w:t>
            </w:r>
          </w:p>
        </w:tc>
      </w:tr>
      <w:tr>
        <w:tc>
          <w:tcPr>
            <w:tcW w:type="dxa" w:w="164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Capa de carrossel</w:t>
            </w:r>
          </w:p>
        </w:tc>
        <w:tc>
          <w:tcPr>
            <w:tcW w:type="dxa" w:w="8051"/>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Crie a capa de um carrossel 1080x1350. Fundo Creme Papel. Uma única frase curta em serifa Verde Raiz ocupando o campo central, alinhada à esquerda, no máximo 4 linhas. Um grafismo de ramo em traço fino Terra Barro sangrando pelo canto superior direito e outro pelo canto inferior esquerdo — apenas dois. Faixa inferior de 160 px vazia para o logotipo anexo.</w:t>
            </w:r>
          </w:p>
        </w:tc>
      </w:tr>
      <w:tr>
        <w:tc>
          <w:tcPr>
            <w:tcW w:type="dxa" w:w="164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Slide de aula</w:t>
            </w:r>
          </w:p>
        </w:tc>
        <w:tc>
          <w:tcPr>
            <w:tcW w:type="dxa" w:w="8051"/>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7"/>
                <w:szCs w:val="17"/>
              </w:rPr>
              <w:t xml:space="preserve">Crie um slide 1920x1080. Fundo Creme Papel. Título em serifa Verde Raiz no canto superior esquerdo, no máximo duas linhas. Corpo em sans humanista, máximo seis linhas. Rodapé com referência bibliográfica em cinza-esverdeado pequeno. Reserve o canto inferior direito para a assinatura horizontal anexa.</w:t>
            </w:r>
          </w:p>
        </w:tc>
      </w:tr>
    </w:tbl>
    <w:p>
      <w:pPr>
        <w:spacing w:after="160"/>
      </w:pPr>
      <w:r>
        <w:t xml:space="preserve"/>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Nunca peça a uma IA que desenhe o logotipo ou escreva o nome "Figura Viva" na peça: a IA vai deformar o wordmark. Peça sempre o espaço vazio e aplique o arquivo real por cima.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Nunca peça retratos de pessoas gerados por IA para representar docentes, alunos ou pacientes.</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Revise toda peça gerada contra o checklist da seção 10.1 antes de publicar.</w:t>
      </w:r>
    </w:p>
    <w:p>
      <w:pPr>
        <w:pStyle w:val="Heading2"/>
        <w:spacing w:after="140" w:before="340" w:line="300"/>
      </w:pPr>
      <w:r>
        <w:rPr>
          <w:rFonts w:ascii="Georgia" w:cs="Georgia" w:eastAsia="Georgia" w:hAnsi="Georgia"/>
          <w:b/>
          <w:bCs/>
          <w:color w:val="005A1F"/>
          <w:sz w:val="26"/>
          <w:szCs w:val="26"/>
        </w:rPr>
        <w:t xml:space="preserve">10.3  Cadência editorial sugerida</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1552"/>
        <w:gridCol w:w="5238"/>
        <w:gridCol w:w="2910"/>
      </w:tblGrid>
      <w:tr>
        <w:trPr>
          <w:tblHeader/>
        </w:trPr>
        <w:tc>
          <w:tcPr>
            <w:tcW w:type="dxa" w:w="155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Frequência</w:t>
            </w:r>
          </w:p>
        </w:tc>
        <w:tc>
          <w:tcPr>
            <w:tcW w:type="dxa" w:w="523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Peça</w:t>
            </w:r>
          </w:p>
        </w:tc>
        <w:tc>
          <w:tcPr>
            <w:tcW w:type="dxa" w:w="291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Registro</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Semanal</w:t>
            </w:r>
          </w:p>
        </w:tc>
        <w:tc>
          <w:tcPr>
            <w:tcW w:type="dxa" w:w="523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Conteúdo teórico em carrossel</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Institucional</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Semanal</w:t>
            </w:r>
          </w:p>
        </w:tc>
        <w:tc>
          <w:tcPr>
            <w:tcW w:type="dxa" w:w="523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Registro de encontro, roda ou produção de aluno</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Confluência</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Quinzenal</w:t>
            </w:r>
          </w:p>
        </w:tc>
        <w:tc>
          <w:tcPr>
            <w:tcW w:type="dxa" w:w="523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Card de docente ou de módulo</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Institucional</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Quinzenal</w:t>
            </w:r>
          </w:p>
        </w:tc>
        <w:tc>
          <w:tcPr>
            <w:tcW w:type="dxa" w:w="523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Citação com referência</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Confluência</w:t>
            </w:r>
          </w:p>
        </w:tc>
      </w:tr>
      <w:tr>
        <w:tc>
          <w:tcPr>
            <w:tcW w:type="dxa" w:w="155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Mensal</w:t>
            </w:r>
          </w:p>
        </w:tc>
        <w:tc>
          <w:tcPr>
            <w:tcW w:type="dxa" w:w="523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Encontro aberto ao público</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Institucional na peça de convite, Confluência no registro posterior</w:t>
            </w:r>
          </w:p>
        </w:tc>
      </w:tr>
      <w:tr>
        <w:tc>
          <w:tcPr>
            <w:tcW w:type="dxa" w:w="155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Por turma</w:t>
            </w:r>
          </w:p>
        </w:tc>
        <w:tc>
          <w:tcPr>
            <w:tcW w:type="dxa" w:w="523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Depoimento de egresso</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Institucional</w:t>
            </w:r>
          </w:p>
        </w:tc>
      </w:tr>
    </w:tbl>
    <w:p>
      <w:pPr>
        <w:spacing w:after="160"/>
      </w:pPr>
      <w:r>
        <w:t xml:space="preserve"/>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A proporção resultante fica próxima de 60% Institucional e 40% Confluência, que é a meta declarada na seção 1.3.</w:t>
      </w:r>
    </w:p>
    <w:p>
      <w:pPr>
        <w:pStyle w:val="Heading2"/>
        <w:spacing w:after="140" w:before="340" w:line="300"/>
      </w:pPr>
      <w:r>
        <w:rPr>
          <w:rFonts w:ascii="Georgia" w:cs="Georgia" w:eastAsia="Georgia" w:hAnsi="Georgia"/>
          <w:b/>
          <w:bCs/>
          <w:color w:val="005A1F"/>
          <w:sz w:val="26"/>
          <w:szCs w:val="26"/>
        </w:rPr>
        <w:t xml:space="preserve">10.4  Governança e versionamento</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Guardiã do sistema: Lilian Gusmão. Alterações de token só entram com aprovação dela.</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Versão maior (2.0) quando mudar logotipo, paleta do núcleo ou famílias tipográficas. Versão menor (1.1, 1.2) quando entrarem novos componentes.</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Toda peça que precisar de um valor que não existe aqui é um pedido de extensão do sistema, não uma exceção. Registre o pedido e decida uma vez, para todas as peças futuras.</w:t>
      </w:r>
    </w:p>
    <w:p>
      <w:pPr>
        <w:pStyle w:val="ListParagraph"/>
        <w:numPr>
          <w:ilvl w:val="0"/>
          <w:numId w:val="2"/>
        </w:numPr>
        <w:spacing w:after="80" w:line="290"/>
      </w:pPr>
      <w:r>
        <w:rPr>
          <w:rFonts w:ascii="Calibri" w:cs="Calibri" w:eastAsia="Calibri" w:hAnsi="Calibri"/>
          <w:b w:val="false"/>
          <w:bCs w:val="false"/>
          <w:i w:val="false"/>
          <w:iCs w:val="false"/>
          <w:color w:val="262B22"/>
          <w:sz w:val="21"/>
          <w:szCs w:val="21"/>
        </w:rPr>
        <w:t xml:space="preserve">Revisão semestral do sistema, com auditoria do feed dos últimos seis meses contra o checklist.</w:t>
      </w:r>
    </w:p>
    <w:p>
      <w:pPr>
        <w:pStyle w:val="Heading2"/>
        <w:spacing w:after="140" w:before="340" w:line="300"/>
      </w:pPr>
      <w:r>
        <w:rPr>
          <w:rFonts w:ascii="Georgia" w:cs="Georgia" w:eastAsia="Georgia" w:hAnsi="Georgia"/>
          <w:b/>
          <w:bCs/>
          <w:color w:val="005A1F"/>
          <w:sz w:val="26"/>
          <w:szCs w:val="26"/>
        </w:rPr>
        <w:t xml:space="preserve">10.5  Questões em aberto</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328"/>
        <w:gridCol w:w="5044"/>
        <w:gridCol w:w="2328"/>
      </w:tblGrid>
      <w:tr>
        <w:trPr>
          <w:tblHeader/>
        </w:trPr>
        <w:tc>
          <w:tcPr>
            <w:tcW w:type="dxa" w:w="232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Pendência</w:t>
            </w:r>
          </w:p>
        </w:tc>
        <w:tc>
          <w:tcPr>
            <w:tcW w:type="dxa" w:w="5044"/>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Por que importa</w:t>
            </w:r>
          </w:p>
        </w:tc>
        <w:tc>
          <w:tcPr>
            <w:tcW w:type="dxa" w:w="232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Quem decide</w:t>
            </w:r>
          </w:p>
        </w:tc>
      </w:tr>
      <w:tr>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Conteúdo do site institutofiguraviva.com.br</w:t>
            </w:r>
          </w:p>
        </w:tc>
        <w:tc>
          <w:tcPr>
            <w:tcW w:type="dxa" w:w="504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O site bloqueia leitura automatizada e não pôde ser auditado. Provavelmente é o ponto de maior divergência em relação a este sistema</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Coordenação — enviar capturas ou acesso</w:t>
            </w:r>
          </w:p>
        </w:tc>
      </w:tr>
      <w:tr>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Natureza dos certificados</w:t>
            </w:r>
          </w:p>
        </w:tc>
        <w:tc>
          <w:tcPr>
            <w:tcW w:type="dxa" w:w="504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 comunicação precisa dizer com exatidão se cada formação é livre, de extensão ou lato sensu, e sob qual instituição credenciada</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Coordenação</w:t>
            </w:r>
          </w:p>
        </w:tc>
      </w:tr>
      <w:tr>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Licenciamento das fontes atuais</w:t>
            </w:r>
          </w:p>
        </w:tc>
        <w:tc>
          <w:tcPr>
            <w:tcW w:type="dxa" w:w="504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Se as peças existentes usam fontes com licença restrita via Canva, a migração para Fraunces e Karla também resolve exposição jurídica</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Coordenação</w:t>
            </w:r>
          </w:p>
        </w:tc>
      </w:tr>
      <w:tr>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Registro da pessoa jurídica no CRP</w:t>
            </w:r>
          </w:p>
        </w:tc>
        <w:tc>
          <w:tcPr>
            <w:tcW w:type="dxa" w:w="504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Peças institucionais de pessoa jurídica costumam exigir o registro PJ visível</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Coordenação, com consulta ao CRP-24</w:t>
            </w:r>
          </w:p>
        </w:tc>
      </w:tr>
      <w:tr>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Banco de depoimentos de egressos</w:t>
            </w:r>
          </w:p>
        </w:tc>
        <w:tc>
          <w:tcPr>
            <w:tcW w:type="dxa" w:w="5044"/>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É o ativo de maior retorno ainda inexistente na comunicação</w:t>
            </w:r>
          </w:p>
        </w:tc>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Coordenação</w:t>
            </w:r>
          </w:p>
        </w:tc>
      </w:tr>
      <w:tr>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Aplicação da máscara Figura/Fundo</w:t>
            </w:r>
          </w:p>
        </w:tc>
        <w:tc>
          <w:tcPr>
            <w:tcW w:type="dxa" w:w="5044"/>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Exige um arquivo vetorial da silhueta da copa, que precisa ser extraído do logotipo original</w:t>
            </w:r>
          </w:p>
        </w:tc>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Produção</w:t>
            </w:r>
          </w:p>
        </w:tc>
      </w:tr>
    </w:tbl>
    <w:p>
      <w:r>
        <w:br w:type="page"/>
      </w:r>
    </w:p>
    <w:p>
      <w:pPr>
        <w:pStyle w:val="Heading1"/>
        <w:spacing w:after="60" w:before="0"/>
      </w:pPr>
      <w:r>
        <w:rPr>
          <w:rFonts w:ascii="Calibri" w:cs="Calibri" w:eastAsia="Calibri" w:hAnsi="Calibri"/>
          <w:b/>
          <w:bCs/>
          <w:caps/>
          <w:color w:val="96551F"/>
          <w:spacing w:val="60"/>
          <w:sz w:val="20"/>
          <w:szCs w:val="20"/>
        </w:rPr>
        <w:t xml:space="preserve">Anexo</w:t>
      </w:r>
    </w:p>
    <w:p>
      <w:pPr>
        <w:pStyle w:val="Heading1"/>
        <w:pBdr>
          <w:bottom w:val="single" w:color="005A1F" w:sz="12" w:space="8"/>
        </w:pBdr>
        <w:spacing w:after="300" w:before="0" w:line="300"/>
      </w:pPr>
      <w:r>
        <w:rPr>
          <w:rFonts w:ascii="Georgia" w:cs="Georgia" w:eastAsia="Georgia" w:hAnsi="Georgia"/>
          <w:b/>
          <w:bCs/>
          <w:color w:val="005A1F"/>
          <w:sz w:val="40"/>
          <w:szCs w:val="40"/>
        </w:rPr>
        <w:t xml:space="preserve">Ficha-resumo</w:t>
      </w:r>
    </w:p>
    <w:p>
      <w:pPr>
        <w:spacing w:after="140" w:before="0" w:line="300"/>
        <w:jc w:val="left"/>
      </w:pPr>
      <w:r>
        <w:rPr>
          <w:rFonts w:ascii="Calibri" w:cs="Calibri" w:eastAsia="Calibri" w:hAnsi="Calibri"/>
          <w:b w:val="false"/>
          <w:bCs w:val="false"/>
          <w:i w:val="false"/>
          <w:iCs w:val="false"/>
          <w:caps w:val="false"/>
          <w:color w:val="262B22"/>
          <w:sz w:val="21"/>
          <w:szCs w:val="21"/>
        </w:rPr>
        <w:t xml:space="preserve">Uma página. Para imprimir e deixar visível durante a produção.</w:t>
      </w:r>
    </w:p>
    <w:p>
      <w:pPr>
        <w:pStyle w:val="Heading3"/>
        <w:spacing w:after="100" w:before="240" w:line="280"/>
      </w:pPr>
      <w:r>
        <w:rPr>
          <w:rFonts w:ascii="Calibri" w:cs="Calibri" w:eastAsia="Calibri" w:hAnsi="Calibri"/>
          <w:b/>
          <w:bCs/>
          <w:caps/>
          <w:color w:val="96551F"/>
          <w:spacing w:val="30"/>
          <w:sz w:val="21"/>
          <w:szCs w:val="21"/>
        </w:rPr>
        <w:t xml:space="preserve">Cores</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679"/>
        <w:gridCol w:w="3686"/>
        <w:gridCol w:w="1649"/>
        <w:gridCol w:w="3686"/>
      </w:tblGrid>
      <w:tr>
        <w:trPr>
          <w:tblHeader/>
        </w:trPr>
        <w:tc>
          <w:tcPr>
            <w:tcW w:type="dxa" w:w="679"/>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
            </w:r>
          </w:p>
        </w:tc>
        <w:tc>
          <w:tcPr>
            <w:tcW w:type="dxa" w:w="368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Nome</w:t>
            </w:r>
          </w:p>
        </w:tc>
        <w:tc>
          <w:tcPr>
            <w:tcW w:type="dxa" w:w="1649"/>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HEX</w:t>
            </w:r>
          </w:p>
        </w:tc>
        <w:tc>
          <w:tcPr>
            <w:tcW w:type="dxa" w:w="3686"/>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
            </w:r>
          </w:p>
        </w:tc>
      </w:tr>
      <w:tr>
        <w:tc>
          <w:tcPr>
            <w:tcW w:type="dxa" w:w="679"/>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368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Verde Raiz — primária</w:t>
            </w:r>
          </w:p>
        </w:tc>
        <w:tc>
          <w:tcPr>
            <w:tcW w:type="dxa" w:w="164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#005A1F</w:t>
            </w:r>
          </w:p>
        </w:tc>
        <w:tc>
          <w:tcPr>
            <w:tcW w:type="dxa" w:w="368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Títulos e estrutura</w:t>
            </w:r>
          </w:p>
        </w:tc>
      </w:tr>
      <w:tr>
        <w:tc>
          <w:tcPr>
            <w:tcW w:type="dxa" w:w="679"/>
            <w:shd w:fill="07614C"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368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Verde Igarapé — secundária</w:t>
            </w:r>
          </w:p>
        </w:tc>
        <w:tc>
          <w:tcPr>
            <w:tcW w:type="dxa" w:w="164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#07614C</w:t>
            </w:r>
          </w:p>
        </w:tc>
        <w:tc>
          <w:tcPr>
            <w:tcW w:type="dxa" w:w="368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Subtítulos e blocos</w:t>
            </w:r>
          </w:p>
        </w:tc>
      </w:tr>
      <w:tr>
        <w:tc>
          <w:tcPr>
            <w:tcW w:type="dxa" w:w="679"/>
            <w:shd w:fill="9655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368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Terra Barro — acento</w:t>
            </w:r>
          </w:p>
        </w:tc>
        <w:tc>
          <w:tcPr>
            <w:tcW w:type="dxa" w:w="164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#96551F</w:t>
            </w:r>
          </w:p>
        </w:tc>
        <w:tc>
          <w:tcPr>
            <w:tcW w:type="dxa" w:w="368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Rótulos e destaques</w:t>
            </w:r>
          </w:p>
        </w:tc>
      </w:tr>
      <w:tr>
        <w:tc>
          <w:tcPr>
            <w:tcW w:type="dxa" w:w="67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368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Creme Papel — fundo</w:t>
            </w:r>
          </w:p>
        </w:tc>
        <w:tc>
          <w:tcPr>
            <w:tcW w:type="dxa" w:w="164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#FDFAF4</w:t>
            </w:r>
          </w:p>
        </w:tc>
        <w:tc>
          <w:tcPr>
            <w:tcW w:type="dxa" w:w="368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Fundo de tudo</w:t>
            </w:r>
          </w:p>
        </w:tc>
      </w:tr>
      <w:tr>
        <w:tc>
          <w:tcPr>
            <w:tcW w:type="dxa" w:w="679"/>
            <w:shd w:fill="262B22"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368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Mata — texto</w:t>
            </w:r>
          </w:p>
        </w:tc>
        <w:tc>
          <w:tcPr>
            <w:tcW w:type="dxa" w:w="164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#262B22</w:t>
            </w:r>
          </w:p>
        </w:tc>
        <w:tc>
          <w:tcPr>
            <w:tcW w:type="dxa" w:w="368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Texto corrido</w:t>
            </w:r>
          </w:p>
        </w:tc>
      </w:tr>
      <w:tr>
        <w:tc>
          <w:tcPr>
            <w:tcW w:type="dxa" w:w="679"/>
            <w:shd w:fill="F1E9DB"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368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Areia — neutro</w:t>
            </w:r>
          </w:p>
        </w:tc>
        <w:tc>
          <w:tcPr>
            <w:tcW w:type="dxa" w:w="164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#F1E9DB</w:t>
            </w:r>
          </w:p>
        </w:tc>
        <w:tc>
          <w:tcPr>
            <w:tcW w:type="dxa" w:w="368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Blocos e faixas</w:t>
            </w:r>
          </w:p>
        </w:tc>
      </w:tr>
      <w:tr>
        <w:tc>
          <w:tcPr>
            <w:tcW w:type="dxa" w:w="679"/>
            <w:shd w:fill="6B6B63"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368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Pedra — texto secundário</w:t>
            </w:r>
          </w:p>
        </w:tc>
        <w:tc>
          <w:tcPr>
            <w:tcW w:type="dxa" w:w="164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#6B6B63</w:t>
            </w:r>
          </w:p>
        </w:tc>
        <w:tc>
          <w:tcPr>
            <w:tcW w:type="dxa" w:w="368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Legendas e créditos</w:t>
            </w:r>
          </w:p>
        </w:tc>
      </w:tr>
      <w:tr>
        <w:tc>
          <w:tcPr>
            <w:tcW w:type="dxa" w:w="679"/>
            <w:shd w:fill="FE538B"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368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Aurora — expressiva</w:t>
            </w:r>
          </w:p>
        </w:tc>
        <w:tc>
          <w:tcPr>
            <w:tcW w:type="dxa" w:w="164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#FE538B</w:t>
            </w:r>
          </w:p>
        </w:tc>
        <w:tc>
          <w:tcPr>
            <w:tcW w:type="dxa" w:w="368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Nunca em texto</w:t>
            </w:r>
          </w:p>
        </w:tc>
      </w:tr>
      <w:tr>
        <w:tc>
          <w:tcPr>
            <w:tcW w:type="dxa" w:w="679"/>
            <w:shd w:fill="FED701"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368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Vazante — expressiva</w:t>
            </w:r>
          </w:p>
        </w:tc>
        <w:tc>
          <w:tcPr>
            <w:tcW w:type="dxa" w:w="1649"/>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#FED701</w:t>
            </w:r>
          </w:p>
        </w:tc>
        <w:tc>
          <w:tcPr>
            <w:tcW w:type="dxa" w:w="3686"/>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Nunca em texto</w:t>
            </w:r>
          </w:p>
        </w:tc>
      </w:tr>
      <w:tr>
        <w:tc>
          <w:tcPr>
            <w:tcW w:type="dxa" w:w="679"/>
            <w:shd w:fill="01C94D"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 </w:t>
            </w:r>
          </w:p>
        </w:tc>
        <w:tc>
          <w:tcPr>
            <w:tcW w:type="dxa" w:w="368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Broto — expressiva</w:t>
            </w:r>
          </w:p>
        </w:tc>
        <w:tc>
          <w:tcPr>
            <w:tcW w:type="dxa" w:w="1649"/>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#01C94D</w:t>
            </w:r>
          </w:p>
        </w:tc>
        <w:tc>
          <w:tcPr>
            <w:tcW w:type="dxa" w:w="3686"/>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Nunca em texto</w:t>
            </w:r>
          </w:p>
        </w:tc>
      </w:tr>
    </w:tbl>
    <w:p>
      <w:pPr>
        <w:spacing w:after="160"/>
      </w:pPr>
      <w:r>
        <w:t xml:space="preserve"/>
      </w:r>
    </w:p>
    <w:p>
      <w:pPr>
        <w:pStyle w:val="Heading3"/>
        <w:spacing w:after="100" w:before="240" w:line="280"/>
      </w:pPr>
      <w:r>
        <w:rPr>
          <w:rFonts w:ascii="Calibri" w:cs="Calibri" w:eastAsia="Calibri" w:hAnsi="Calibri"/>
          <w:b/>
          <w:bCs/>
          <w:caps/>
          <w:color w:val="96551F"/>
          <w:spacing w:val="30"/>
          <w:sz w:val="21"/>
          <w:szCs w:val="21"/>
        </w:rPr>
        <w:t xml:space="preserve">Tipografia</w:t>
      </w:r>
    </w:p>
    <w:tbl>
      <w:tblPr>
        <w:tblW w:type="dxa" w:w="9700"/>
        <w:tblBorders>
          <w:top w:val="single" w:color="D8CFBE" w:sz="4"/>
          <w:left w:val="single" w:color="D8CFBE" w:sz="4"/>
          <w:bottom w:val="single" w:color="D8CFBE" w:sz="4"/>
          <w:right w:val="single" w:color="D8CFBE" w:sz="4"/>
          <w:insideH w:val="single" w:color="D8CFBE" w:sz="4"/>
          <w:insideV w:val="single" w:color="D8CFBE" w:sz="4"/>
        </w:tblBorders>
      </w:tblPr>
      <w:tblGrid>
        <w:gridCol w:w="2328"/>
        <w:gridCol w:w="4462"/>
        <w:gridCol w:w="2910"/>
      </w:tblGrid>
      <w:tr>
        <w:trPr>
          <w:tblHeader/>
        </w:trPr>
        <w:tc>
          <w:tcPr>
            <w:tcW w:type="dxa" w:w="2328"/>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Papel</w:t>
            </w:r>
          </w:p>
        </w:tc>
        <w:tc>
          <w:tcPr>
            <w:tcW w:type="dxa" w:w="4462"/>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Fonte</w:t>
            </w:r>
          </w:p>
        </w:tc>
        <w:tc>
          <w:tcPr>
            <w:tcW w:type="dxa" w:w="2910"/>
            <w:shd w:fill="005A1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bCs/>
                <w:i w:val="false"/>
                <w:iCs w:val="false"/>
                <w:color w:val="FFFFFF"/>
                <w:sz w:val="17"/>
                <w:szCs w:val="17"/>
              </w:rPr>
              <w:t xml:space="preserve">Substituto de sistema</w:t>
            </w:r>
          </w:p>
        </w:tc>
      </w:tr>
      <w:tr>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Títulos</w:t>
            </w:r>
          </w:p>
        </w:tc>
        <w:tc>
          <w:tcPr>
            <w:tcW w:type="dxa" w:w="446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Fraunces SemiBold / Bold</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Georgia</w:t>
            </w:r>
          </w:p>
        </w:tc>
      </w:tr>
      <w:tr>
        <w:tc>
          <w:tcPr>
            <w:tcW w:type="dxa" w:w="2328"/>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Texto</w:t>
            </w:r>
          </w:p>
        </w:tc>
        <w:tc>
          <w:tcPr>
            <w:tcW w:type="dxa" w:w="4462"/>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Karla Regular / Medium / Bold</w:t>
            </w:r>
          </w:p>
        </w:tc>
        <w:tc>
          <w:tcPr>
            <w:tcW w:type="dxa" w:w="2910"/>
            <w:shd w:fill="FDFAF4"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Calibri</w:t>
            </w:r>
          </w:p>
        </w:tc>
      </w:tr>
      <w:tr>
        <w:tc>
          <w:tcPr>
            <w:tcW w:type="dxa" w:w="2328"/>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Manuscrita</w:t>
            </w:r>
          </w:p>
        </w:tc>
        <w:tc>
          <w:tcPr>
            <w:tcW w:type="dxa" w:w="4462"/>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Nenhuma — existe só dentro do logotipo</w:t>
            </w:r>
          </w:p>
        </w:tc>
        <w:tc>
          <w:tcPr>
            <w:tcW w:type="dxa" w:w="2910"/>
            <w:shd w:fill="FFFFFF" w:color="auto" w:val="clear"/>
            <w:tcMar>
              <w:top w:type="dxa" w:w="80"/>
              <w:left w:type="dxa" w:w="120"/>
              <w:bottom w:type="dxa" w:w="80"/>
              <w:right w:type="dxa" w:w="120"/>
            </w:tcMar>
            <w:vAlign w:val="center"/>
          </w:tcPr>
          <w:p>
            <w:pPr>
              <w:spacing w:after="40" w:before="40" w:line="260"/>
              <w:jc w:val="left"/>
            </w:pPr>
            <w:r>
              <w:rPr>
                <w:rFonts w:ascii="Calibri" w:cs="Calibri" w:eastAsia="Calibri" w:hAnsi="Calibri"/>
                <w:b w:val="false"/>
                <w:bCs w:val="false"/>
                <w:i w:val="false"/>
                <w:iCs w:val="false"/>
                <w:color w:val="262B22"/>
                <w:sz w:val="18"/>
                <w:szCs w:val="18"/>
              </w:rPr>
              <w:t xml:space="preserve">—</w:t>
            </w:r>
          </w:p>
        </w:tc>
      </w:tr>
    </w:tbl>
    <w:p>
      <w:pPr>
        <w:spacing w:after="160"/>
      </w:pPr>
      <w:r>
        <w:t xml:space="preserve"/>
      </w:r>
    </w:p>
    <w:p>
      <w:pPr>
        <w:pStyle w:val="Heading3"/>
        <w:spacing w:after="100" w:before="240" w:line="280"/>
      </w:pPr>
      <w:r>
        <w:rPr>
          <w:rFonts w:ascii="Calibri" w:cs="Calibri" w:eastAsia="Calibri" w:hAnsi="Calibri"/>
          <w:b/>
          <w:bCs/>
          <w:caps/>
          <w:color w:val="96551F"/>
          <w:spacing w:val="30"/>
          <w:sz w:val="21"/>
          <w:szCs w:val="21"/>
        </w:rPr>
        <w:t xml:space="preserve">As oito regras que resolvem 80% dos casos</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Declare o registro antes de começar: Institucional ou Confluência.</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Fundo Creme Papel. Nunca branco puro, nunca preto puro.</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Um único verde de título: Verde Raiz #005A1F.</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Duas fontes. Nenhuma manuscrita.</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Uma ideia por peça, uma chamada por peça.</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Faixa inferior de 160 px sempre livre, sempre com o logotipo.</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Aurora, Vazante e Broto nunca viram texto.</w:t>
      </w:r>
    </w:p>
    <w:p>
      <w:pPr>
        <w:pStyle w:val="ListParagraph"/>
        <w:numPr>
          <w:ilvl w:val="0"/>
          <w:numId w:val="3"/>
        </w:numPr>
        <w:spacing w:after="80" w:line="290"/>
      </w:pPr>
      <w:r>
        <w:rPr>
          <w:rFonts w:ascii="Calibri" w:cs="Calibri" w:eastAsia="Calibri" w:hAnsi="Calibri"/>
          <w:b w:val="false"/>
          <w:bCs w:val="false"/>
          <w:color w:val="262B22"/>
          <w:sz w:val="21"/>
          <w:szCs w:val="21"/>
        </w:rPr>
        <w:t xml:space="preserve">Nome de pessoa vem com CRP. Citação vem com autoria e ano.</w:t>
      </w:r>
    </w:p>
    <w:p>
      <w:pPr>
        <w:spacing w:after="300"/>
      </w:pPr>
      <w:r>
        <w:t xml:space="preserve"/>
      </w:r>
    </w:p>
    <w:p>
      <w:pPr>
        <w:spacing w:after="120" w:before="120"/>
        <w:jc w:val="center"/>
      </w:pPr>
      <w:r>
        <w:drawing>
          <wp:inline distT="0" distB="0" distL="0" distR="0">
            <wp:extent cx="85725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 cy="990600"/>
                    </a:xfrm>
                    <a:prstGeom prst="rect">
                      <a:avLst/>
                    </a:prstGeom>
                  </pic:spPr>
                </pic:pic>
              </a:graphicData>
            </a:graphic>
          </wp:inline>
        </w:drawing>
      </w:r>
    </w:p>
    <w:p>
      <w:pPr>
        <w:spacing w:after="40" w:before="0" w:line="300"/>
        <w:jc w:val="center"/>
      </w:pPr>
      <w:r>
        <w:rPr>
          <w:rFonts w:ascii="Calibri" w:cs="Calibri" w:eastAsia="Calibri" w:hAnsi="Calibri"/>
          <w:b w:val="false"/>
          <w:bCs w:val="false"/>
          <w:i w:val="false"/>
          <w:iCs w:val="false"/>
          <w:caps w:val="false"/>
          <w:color w:val="6B6B63"/>
          <w:sz w:val="17"/>
          <w:szCs w:val="17"/>
        </w:rPr>
        <w:t xml:space="preserve">Instituto Figura Viva · Instituto de Gestalt-terapia de Rondônia · CNPJ 45.881.304/0001-43</w:t>
      </w:r>
    </w:p>
    <w:p>
      <w:pPr>
        <w:spacing w:after="140" w:before="0" w:line="300"/>
        <w:jc w:val="center"/>
      </w:pPr>
      <w:r>
        <w:rPr>
          <w:rFonts w:ascii="Calibri" w:cs="Calibri" w:eastAsia="Calibri" w:hAnsi="Calibri"/>
          <w:b w:val="false"/>
          <w:bCs w:val="false"/>
          <w:i w:val="false"/>
          <w:iCs w:val="false"/>
          <w:caps w:val="false"/>
          <w:color w:val="6B6B63"/>
          <w:sz w:val="17"/>
          <w:szCs w:val="17"/>
        </w:rPr>
        <w:t xml:space="preserve">Design System v1.0 · Julho de 2026</w:t>
      </w:r>
    </w:p>
    <w:sectPr>
      <w:headerReference w:type="default" r:id="rId7"/>
      <w:footerReference w:type="default" r:id="rId8"/>
      <w:pgSz w:w="11906" w:h="16838" w:orient="portrait"/>
      <w:pgMar w:top="1180" w:right="1080" w:bottom="1080" w:left="108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BE" w:sz="4" w:space="8"/>
      </w:pBdr>
      <w:spacing w:before="60"/>
      <w:jc w:val="center"/>
    </w:pPr>
    <w:r>
      <w:rPr>
        <w:rFonts w:ascii="Calibri" w:cs="Calibri" w:eastAsia="Calibri" w:hAnsi="Calibri"/>
        <w:color w:val="6B6B63"/>
        <w:sz w:val="16"/>
        <w:szCs w:val="16"/>
      </w:rPr>
      <w:t xml:space="preserve"/>
    </w:r>
    <w:r>
      <w:rPr>
        <w:rFonts w:ascii="Calibri" w:cs="Calibri" w:eastAsia="Calibri" w:hAnsi="Calibri"/>
        <w:color w:val="6B6B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6B6B63"/>
        <w:sz w:val="15"/>
        <w:szCs w:val="15"/>
      </w:rPr>
      <w:t xml:space="preserve">Instituto Figura Viva  ·  Design System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b/>
        <w:bCs/>
        <w:color w:val="96551F"/>
      </w:rPr>
    </w:lvl>
  </w:abstractNum>
  <w:abstractNum w:abstractNumId="3" w15:restartNumberingAfterBreak="0">
    <w:multiLevelType w:val="hybridMultilevel"/>
    <w:lvl w:ilvl="0" w15:tentative="1">
      <w:start w:val="1"/>
      <w:numFmt w:val="decimal"/>
      <w:lvlText w:val="%1."/>
      <w:lvlJc w:val="left"/>
      <w:pPr>
        <w:ind w:left="504" w:hanging="360"/>
      </w:pPr>
      <w:rPr>
        <w:b/>
        <w:bCs/>
        <w:color w:val="96551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B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005A1F"/>
      <w:sz w:val="40"/>
      <w:szCs w:val="40"/>
    </w:rPr>
  </w:style>
  <w:style w:type="paragraph" w:styleId="Heading2">
    <w:name w:val="Heading 2"/>
    <w:basedOn w:val="Normal"/>
    <w:next w:val="Normal"/>
    <w:qFormat/>
    <w:rPr>
      <w:rFonts w:ascii="Georgia" w:cs="Georgia" w:eastAsia="Georgia" w:hAnsi="Georgia"/>
      <w:b/>
      <w:bCs/>
      <w:color w:val="005A1F"/>
      <w:sz w:val="26"/>
      <w:szCs w:val="26"/>
    </w:rPr>
  </w:style>
  <w:style w:type="paragraph" w:styleId="Heading3">
    <w:name w:val="Heading 3"/>
    <w:basedOn w:val="Normal"/>
    <w:next w:val="Normal"/>
    <w:qFormat/>
    <w:rPr>
      <w:rFonts w:ascii="Calibri" w:cs="Calibri" w:eastAsia="Calibri" w:hAnsi="Calibri"/>
      <w:b/>
      <w:bCs/>
      <w:color w:val="96551F"/>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f504b46dbbea4c54cd3c18c139625992a5b835.png"/><Relationship Id="rId10" Type="http://schemas.openxmlformats.org/officeDocument/2006/relationships/image" Target="media/ec7fc1e09cff30070d7930489a97f3d5241048f7.png"/><Relationship Id="rId11" Type="http://schemas.openxmlformats.org/officeDocument/2006/relationships/image" Target="media/f6dc4919cc49b574802bae2c07261cd8d70c18d3.png"/><Relationship Id="rId12" Type="http://schemas.openxmlformats.org/officeDocument/2006/relationships/image" Target="media/671e535df8e748cf3c3e5efd8663c11de509c289.png"/><Relationship Id="rId13" Type="http://schemas.openxmlformats.org/officeDocument/2006/relationships/image" Target="media/b3a5fcbc785ae56a478a17a237b511db33db6d7f.png"/><Relationship Id="rId14" Type="http://schemas.openxmlformats.org/officeDocument/2006/relationships/image" Target="media/61b623f3be0303098e65b52f64446b35a57c6e3b.png"/><Relationship Id="rId15" Type="http://schemas.openxmlformats.org/officeDocument/2006/relationships/image" Target="media/0b308eb61700ccc83d22a8a772371a2f8e408241.png"/><Relationship Id="rId16" Type="http://schemas.openxmlformats.org/officeDocument/2006/relationships/image" Target="media/4c86311bb5a9ceff48365bf86c0632c412c4236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Figura Viva — Design System de Marca v1.0</dc:title>
  <dc:creator>Design System — Instituto Figura Viva</dc:creator>
  <dc:description>Sistema de identidade, tokens, componentes, voz e operação da marca Instituto Figura Viva</dc:description>
  <cp:lastModifiedBy>Un-named</cp:lastModifiedBy>
  <cp:revision>1</cp:revision>
  <dcterms:created xsi:type="dcterms:W3CDTF">2026-07-28T16:30:39.356Z</dcterms:created>
  <dcterms:modified xsi:type="dcterms:W3CDTF">2026-07-28T16:30:39.356Z</dcterms:modified>
</cp:coreProperties>
</file>

<file path=docProps/custom.xml><?xml version="1.0" encoding="utf-8"?>
<Properties xmlns="http://schemas.openxmlformats.org/officeDocument/2006/custom-properties" xmlns:vt="http://schemas.openxmlformats.org/officeDocument/2006/docPropsVTypes"/>
</file>