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360" w:lineRule="auto"/>
        <w:pBdr>
          <w:bottom w:val="single" w:sz="16" w:space="4" w:color="155E75"/>
        </w:pBdr>
        <w:jc w:val="both"/>
      </w:pPr>
      <w:r>
        <w:rPr>
          <w:rFonts w:ascii="Arial Narrow" w:hAnsi="Arial Narrow" w:eastAsia="Arial Narrow"/>
          <w:b/>
          <w:i w:val="0"/>
          <w:color w:val="000000"/>
          <w:sz w:val="22"/>
        </w:rPr>
        <w:t>INGENIERÍA ESTRUCTURAL</w:t>
      </w:r>
    </w:p>
    <w:p>
      <w:pPr>
        <w:pStyle w:val="Title"/>
        <w:spacing w:line="240" w:lineRule="auto" w:before="840"/>
        <w:jc w:val="center"/>
      </w:pPr>
      <w:r>
        <w:rPr>
          <w:rFonts w:ascii="Arial Narrow" w:hAnsi="Arial Narrow" w:eastAsia="Arial Narrow"/>
          <w:color w:val="000000"/>
          <w:sz w:val="44"/>
        </w:rPr>
        <w:t>Memoria de cálculo</w:t>
        <w:br/>
        <w:t>del tablero de puente</w:t>
      </w:r>
    </w:p>
    <w:p>
      <w:pPr>
        <w:pStyle w:val="Subtitle"/>
        <w:spacing w:line="360" w:lineRule="auto"/>
        <w:jc w:val="both"/>
      </w:pPr>
      <w:r>
        <w:rPr>
          <w:rFonts w:ascii="Arial Narrow" w:hAnsi="Arial Narrow" w:eastAsia="Arial Narrow"/>
          <w:color w:val="000000"/>
          <w:sz w:val="22"/>
        </w:rPr>
        <w:t>Losa transversal · vigas principales · barrera · voladizo · diafragmas · reacciones</w:t>
      </w:r>
    </w:p>
    <w:p>
      <w:pPr>
        <w:spacing w:before="640" w:after="80" w:line="360" w:lineRule="auto"/>
        <w:jc w:val="both"/>
      </w:pPr>
      <w:r>
        <w:rPr>
          <w:rFonts w:ascii="Arial Narrow" w:hAnsi="Arial Narrow" w:eastAsia="Arial Narrow"/>
          <w:b/>
          <w:i w:val="0"/>
          <w:color w:val="000000"/>
          <w:sz w:val="22"/>
        </w:rPr>
        <w:t>DOCUMENTO TÉCNICO DE DISEÑO</w:t>
      </w:r>
    </w:p>
    <w:tbl>
      <w:tblPr>
        <w:tblStyle w:val="TableGrid"/>
        <w:tblW w:type="dxa" w:w="8958"/>
        <w:jc w:val="center"/>
        <w:tblLayout w:type="fixed"/>
        <w:tblLook w:firstColumn="1" w:firstRow="1" w:lastColumn="0" w:lastRow="0" w:noHBand="0" w:noVBand="1" w:val="04A0"/>
        <w:tblInd w:type="dxa" w:w="120"/>
      </w:tblPr>
      <w:tblGrid>
        <w:gridCol w:w="2253"/>
        <w:gridCol w:w="670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w:t>
            </w:r>
          </w:p>
        </w:tc>
        <w:tc>
          <w:tcPr>
            <w:tcW w:type="dxa" w:w="670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Descripción</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Sistema</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Puente de concreto tipo viga–losa, un tramo</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longitudinal</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 del tablero</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 m</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Número de vigas</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Norma principal</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Manual de Puentes MTC 2018</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Fecha de emisión</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07/09/2026</w:t>
            </w:r>
          </w:p>
        </w:tc>
      </w:tr>
    </w:tbl>
    <w:p>
      <w:pPr>
        <w:spacing w:after="0" w:line="360" w:lineRule="auto"/>
      </w:pPr>
    </w:p>
    <w:p>
      <w:pPr>
        <w:spacing w:before="680" w:line="360" w:lineRule="auto"/>
        <w:jc w:val="both"/>
      </w:pPr>
      <w:r>
        <w:rPr>
          <w:rFonts w:ascii="Arial Narrow" w:hAnsi="Arial Narrow" w:eastAsia="Arial Narrow"/>
          <w:b w:val="0"/>
          <w:i/>
          <w:color w:val="000000"/>
          <w:sz w:val="22"/>
        </w:rPr>
        <w:t>La presente memoria desarrolla las expresiones, leyendas, sustituciones numéricas, resultados y criterios técnicos correspondientes a la opción de refuerzo adoptada.</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Contenido</w:t>
      </w:r>
    </w:p>
    <w:p>
      <w:pPr>
        <w:spacing w:line="360" w:lineRule="auto"/>
        <w:jc w:val="both"/>
      </w:pPr>
      <w:r>
        <w:rPr>
          <w:rFonts w:ascii="Arial Narrow" w:hAnsi="Arial Narrow" w:eastAsia="Arial Narrow"/>
          <w:color w:val="000000"/>
          <w:sz w:val="22"/>
        </w:rPr>
        <w:t>La memoria se organiza por componente estructural. Los títulos conservan estilos jerárquicos de Word para permitir navegación directa desde el panel de títulos.</w:t>
      </w:r>
    </w:p>
    <w:tbl>
      <w:tblPr>
        <w:tblStyle w:val="TableGrid"/>
        <w:tblW w:type="dxa" w:w="8958"/>
        <w:jc w:val="center"/>
        <w:tblLayout w:type="fixed"/>
        <w:tblLook w:firstColumn="1" w:firstRow="1" w:lastColumn="0" w:lastRow="0" w:noHBand="0" w:noVBand="1" w:val="04A0"/>
        <w:tblInd w:type="dxa" w:w="120"/>
      </w:tblPr>
      <w:tblGrid>
        <w:gridCol w:w="1341"/>
        <w:gridCol w:w="7617"/>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Sección</w:t>
            </w:r>
          </w:p>
        </w:tc>
        <w:tc>
          <w:tcPr>
            <w:tcW w:type="dxa" w:w="761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Contenido desarrollado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Bases de diseño, materiales, acciones y combinaciones</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 análisis, flexión, fisuración y envolventes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interior: resistencia, servicio, fatiga y detalle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exterior: resistencia, servicio, fatiga y detalle</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5</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 de concreto: línea de fluencia, interfaz y anclaje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en voladizo: Resistencia I, colisión, acero y desarrollo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diafragma: envolventes, flexión y cortante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Reacciones para apoyos y estribos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9</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Resumen del diseño adoptado</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Referencias normativas</w:t>
            </w:r>
          </w:p>
        </w:tc>
      </w:tr>
    </w:tbl>
    <w:p>
      <w:pPr>
        <w:spacing w:after="0" w:line="360" w:lineRule="auto"/>
      </w:pP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1. Bases de diseño</w:t>
      </w:r>
    </w:p>
    <w:p>
      <w:pPr>
        <w:spacing w:line="360" w:lineRule="auto"/>
        <w:jc w:val="both"/>
      </w:pPr>
      <w:r>
        <w:rPr>
          <w:rFonts w:ascii="Arial Narrow" w:hAnsi="Arial Narrow" w:eastAsia="Arial Narrow"/>
          <w:color w:val="000000"/>
          <w:sz w:val="22"/>
        </w:rPr>
        <w:t>El cálculo se desarrolla con estados límite LRFD. Las acciones permanentes se evalúan en su ubicación física; las cargas móviles se desplazan por el dominio permitido y se conservan, estación por estación, los valores máximo y mínimo que forman las envolventes de diseño.</w:t>
      </w:r>
    </w:p>
    <w:p>
      <w:pPr>
        <w:pStyle w:val="Heading2"/>
        <w:spacing w:line="360" w:lineRule="auto"/>
        <w:jc w:val="both"/>
      </w:pPr>
      <w:r>
        <w:rPr>
          <w:rFonts w:ascii="Arial Narrow" w:hAnsi="Arial Narrow" w:eastAsia="Arial Narrow"/>
          <w:color w:val="000000"/>
          <w:sz w:val="22"/>
        </w:rPr>
        <w:t>1.1 Unidades y materiales</w:t>
      </w:r>
    </w:p>
    <w:tbl>
      <w:tblPr>
        <w:tblStyle w:val="TableGrid"/>
        <w:tblW w:type="dxa" w:w="8957"/>
        <w:jc w:val="left"/>
        <w:tblLayout w:type="fixed"/>
        <w:tblLook w:firstColumn="1" w:firstRow="1" w:lastColumn="0" w:lastRow="0" w:noHBand="0" w:noVBand="1" w:val="04A0"/>
        <w:tblInd w:type="dxa" w:w="0"/>
      </w:tblPr>
      <w:tblGrid>
        <w:gridCol w:w="4452"/>
        <w:gridCol w:w="1287"/>
        <w:gridCol w:w="3218"/>
      </w:tblGrid>
      <w:tr>
        <w:trPr>
          <w:tblHeader/>
          <w:cantSplit/>
        </w:trPr>
        <w:tc>
          <w:tcPr>
            <w:tcW w:type="dxa" w:w="445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128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Símbolo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 adoptado</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específico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γc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2.400 Tn/m³</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280.0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298,822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Fluencia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fy</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2,000,000 kg/cm²</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Módulo de elasticidad del concreto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120 000·K₁·wc²·</m:t>
        </m:r>
        <m:sSup>
          <m:e>
            <m:r>
              <m:rPr>
                <m:sty m:val="p"/>
              </m:rPr>
              <w:rPr>
                <w:rFonts w:ascii="Arial Narrow" w:hAnsi="Arial Narrow" w:eastAsia="Arial Narrow"/>
                <w:sz w:val="22"/>
                <w:color w:val="000000"/>
              </w:rPr>
              <m:t>(</m:t>
            </m:r>
            <m:r>
              <m:rPr>
                <m:sty m:val="p"/>
              </m:rPr>
              <w:rPr>
                <w:rFonts w:ascii="Arial Narrow" w:hAnsi="Arial Narrow" w:eastAsia="Arial Narrow"/>
                <w:sz w:val="22"/>
                <w:color w:val="000000"/>
              </w:rPr>
              <m:t>f'c</m:t>
            </m:r>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0.33</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Ec = </w:t>
      </w:r>
      <w:r>
        <w:rPr>
          <w:rFonts w:ascii="Arial Narrow" w:hAnsi="Arial Narrow" w:eastAsia="Arial Narrow"/>
          <w:b w:val="0"/>
          <w:i w:val="0"/>
          <w:color w:val="000000"/>
          <w:sz w:val="22"/>
        </w:rPr>
        <w:t>módulo elástico (ksi)</w:t>
      </w:r>
    </w:p>
    <w:p>
      <w:pPr>
        <w:pStyle w:val="ListBullet"/>
        <w:keepNext w:val="0"/>
        <w:spacing w:line="360" w:lineRule="auto"/>
        <w:jc w:val="both"/>
      </w:pPr>
      <w:r>
        <w:rPr>
          <w:rFonts w:ascii="Arial Narrow" w:hAnsi="Arial Narrow" w:eastAsia="Arial Narrow"/>
          <w:b/>
          <w:i w:val="0"/>
          <w:color w:val="000000"/>
          <w:sz w:val="22"/>
        </w:rPr>
        <w:t xml:space="preserve">K₁ = </w:t>
      </w:r>
      <w:r>
        <w:rPr>
          <w:rFonts w:ascii="Arial Narrow" w:hAnsi="Arial Narrow" w:eastAsia="Arial Narrow"/>
          <w:b w:val="0"/>
          <w:i w:val="0"/>
          <w:color w:val="000000"/>
          <w:sz w:val="22"/>
        </w:rPr>
        <w:t>factor del agregado</w:t>
      </w:r>
    </w:p>
    <w:p>
      <w:pPr>
        <w:pStyle w:val="ListBullet"/>
        <w:keepNext w:val="0"/>
        <w:spacing w:line="360" w:lineRule="auto"/>
        <w:jc w:val="both"/>
      </w:pPr>
      <w:r>
        <w:rPr>
          <w:rFonts w:ascii="Arial Narrow" w:hAnsi="Arial Narrow" w:eastAsia="Arial Narrow"/>
          <w:b/>
          <w:i w:val="0"/>
          <w:color w:val="000000"/>
          <w:sz w:val="22"/>
        </w:rPr>
        <w:t xml:space="preserve">wc = </w:t>
      </w:r>
      <w:r>
        <w:rPr>
          <w:rFonts w:ascii="Arial Narrow" w:hAnsi="Arial Narrow" w:eastAsia="Arial Narrow"/>
          <w:b w:val="0"/>
          <w:i w:val="0"/>
          <w:color w:val="000000"/>
          <w:sz w:val="22"/>
        </w:rPr>
        <w:t>densidad (kcf)</w:t>
      </w:r>
    </w:p>
    <w:p>
      <w:pPr>
        <w:pStyle w:val="ListBullet"/>
        <w:keepNext w:val="0"/>
        <w:spacing w:line="360" w:lineRule="auto"/>
        <w:jc w:val="both"/>
      </w:pPr>
      <w:r>
        <w:rPr>
          <w:rFonts w:ascii="Arial Narrow" w:hAnsi="Arial Narrow" w:eastAsia="Arial Narrow"/>
          <w:b/>
          <w:i w:val="0"/>
          <w:color w:val="000000"/>
          <w:sz w:val="22"/>
        </w:rPr>
        <w:t xml:space="preserve">f'c = </w:t>
      </w:r>
      <w:r>
        <w:rPr>
          <w:rFonts w:ascii="Arial Narrow" w:hAnsi="Arial Narrow" w:eastAsia="Arial Narrow"/>
          <w:b w:val="0"/>
          <w:i w:val="0"/>
          <w:color w:val="000000"/>
          <w:sz w:val="22"/>
        </w:rPr>
        <w:t>resistencia (ksi)</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120 000·1.000·0.14983²·</m:t>
        </m:r>
        <m:sSup>
          <m:e>
            <m:r>
              <m:rPr>
                <m:sty m:val="p"/>
              </m:rPr>
              <w:rPr>
                <w:rFonts w:ascii="Arial Narrow" w:hAnsi="Arial Narrow" w:eastAsia="Arial Narrow"/>
                <w:sz w:val="22"/>
                <w:color w:val="000000"/>
              </w:rPr>
              <m:t>3.9825</m:t>
            </m:r>
          </m:e>
          <m:sup>
            <m:r>
              <m:rPr>
                <m:sty m:val="p"/>
              </m:rPr>
              <w:rPr>
                <w:rFonts w:ascii="Arial Narrow" w:hAnsi="Arial Narrow" w:eastAsia="Arial Narrow"/>
                <w:sz w:val="22"/>
                <w:color w:val="000000"/>
              </w:rPr>
              <m:t>0.33</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4,250.3 ksi</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Ec = 298,822 kg/cm².</w:t>
      </w:r>
    </w:p>
    <w:p>
      <w:pPr>
        <w:spacing w:before="20" w:after="40" w:line="360" w:lineRule="auto"/>
        <w:jc w:val="both"/>
      </w:pPr>
      <w:r>
        <w:rPr>
          <w:rFonts w:ascii="Arial Narrow" w:hAnsi="Arial Narrow" w:eastAsia="Arial Narrow"/>
          <w:b w:val="0"/>
          <w:i w:val="0"/>
          <w:color w:val="000000"/>
          <w:sz w:val="22"/>
        </w:rPr>
        <w:t>El valor se emplea en las rigideces de los modelos matriciales y en las propiedades de sección fisurada.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2.5.4.4.</w:t>
      </w:r>
    </w:p>
    <w:p>
      <w:pPr>
        <w:pStyle w:val="Heading2"/>
        <w:spacing w:line="360" w:lineRule="auto"/>
        <w:jc w:val="both"/>
      </w:pPr>
      <w:r>
        <w:rPr>
          <w:rFonts w:ascii="Arial Narrow" w:hAnsi="Arial Narrow" w:eastAsia="Arial Narrow"/>
          <w:color w:val="000000"/>
          <w:sz w:val="22"/>
        </w:rPr>
        <w:t>1.2 Acciones y combinaciones</w:t>
      </w:r>
    </w:p>
    <w:tbl>
      <w:tblPr>
        <w:tblStyle w:val="TableGrid"/>
        <w:tblW w:type="dxa" w:w="8957"/>
        <w:jc w:val="left"/>
        <w:tblLayout w:type="fixed"/>
        <w:tblLook w:firstColumn="1" w:firstRow="1" w:lastColumn="0" w:lastRow="0" w:noHBand="0" w:noVBand="1" w:val="04A0"/>
        <w:tblInd w:type="dxa" w:w="0"/>
      </w:tblPr>
      <w:tblGrid>
        <w:gridCol w:w="1341"/>
        <w:gridCol w:w="4398"/>
        <w:gridCol w:w="3218"/>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439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 utilizado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Uso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propio de losa, vigas, diafragmas, barrera y barandas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Permanente estructural</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0.050 m de asfalto</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Superficie de rodadura</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0.3662 Tn/m²</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Veredas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HL-93; IM = 33%</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Envolvente móvil</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Combinación de Resistencia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U = </w:t>
      </w:r>
      <w:r>
        <w:rPr>
          <w:rFonts w:ascii="Arial Narrow" w:hAnsi="Arial Narrow" w:eastAsia="Arial Narrow"/>
          <w:b w:val="0"/>
          <w:i w:val="0"/>
          <w:color w:val="000000"/>
          <w:sz w:val="22"/>
        </w:rPr>
        <w:t>efecto factorizado</w:t>
      </w:r>
    </w:p>
    <w:p>
      <w:pPr>
        <w:pStyle w:val="ListBullet"/>
        <w:keepNext w:val="0"/>
        <w:spacing w:line="360" w:lineRule="auto"/>
        <w:jc w:val="both"/>
      </w:pPr>
      <w:r>
        <w:rPr>
          <w:rFonts w:ascii="Arial Narrow" w:hAnsi="Arial Narrow" w:eastAsia="Arial Narrow"/>
          <w:b/>
          <w:i w:val="0"/>
          <w:color w:val="000000"/>
          <w:sz w:val="22"/>
        </w:rPr>
        <w:t xml:space="preserve">DC y DW = </w:t>
      </w:r>
      <w:r>
        <w:rPr>
          <w:rFonts w:ascii="Arial Narrow" w:hAnsi="Arial Narrow" w:eastAsia="Arial Narrow"/>
          <w:b w:val="0"/>
          <w:i w:val="0"/>
          <w:color w:val="000000"/>
          <w:sz w:val="22"/>
        </w:rPr>
        <w:t>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vehicular con incremento dinámico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En cada estación se sustituyen los efectos con su signo</w:t>
      </w:r>
    </w:p>
    <w:p>
      <w:pPr>
        <w:keepNext/>
        <w:spacing w:before="0" w:after="20" w:line="360" w:lineRule="auto"/>
        <w:ind w:left="397"/>
        <w:jc w:val="both"/>
      </w:pPr>
      <w:r>
        <w:rPr>
          <w:rFonts w:ascii="Arial Narrow" w:hAnsi="Arial Narrow" w:eastAsia="Arial Narrow"/>
          <w:b w:val="0"/>
          <w:i w:val="0"/>
          <w:color w:val="000000"/>
          <w:sz w:val="22"/>
        </w:rPr>
        <w:t>Los factores mínimos u omisión de acciones favorables se aplican al formar cada extremo de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combinación se evalúa para momento y cortante y se conserva el extremo que gobierna cada diseño.</w:t>
      </w:r>
    </w:p>
    <w:p>
      <w:pPr>
        <w:spacing w:before="20" w:after="40" w:line="360" w:lineRule="auto"/>
        <w:jc w:val="both"/>
      </w:pPr>
      <w:r>
        <w:rPr>
          <w:rFonts w:ascii="Arial Narrow" w:hAnsi="Arial Narrow" w:eastAsia="Arial Narrow"/>
          <w:b w:val="0"/>
          <w:i w:val="0"/>
          <w:color w:val="000000"/>
          <w:sz w:val="22"/>
        </w:rPr>
        <w:t>Este criterio evita sumar máximos que no ocurren en una misma estación y conserva el signo físico de cada acción.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Modelo de carga móvil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max[Eᵢ(x)]</m:t>
        </m:r>
      </m:oMath>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min[Eᵢ(x)]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Eᵢ(x) = </w:t>
      </w:r>
      <w:r>
        <w:rPr>
          <w:rFonts w:ascii="Arial Narrow" w:hAnsi="Arial Narrow" w:eastAsia="Arial Narrow"/>
          <w:b w:val="0"/>
          <w:i w:val="0"/>
          <w:color w:val="000000"/>
          <w:sz w:val="22"/>
        </w:rPr>
        <w:t>efecto en la estación x para la posición i del vehículo</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envolventes superior e inferior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Recorrido transversal: 1.07 a 6.88 m, paso 0.100 m</w:t>
      </w:r>
    </w:p>
    <w:p>
      <w:pPr>
        <w:keepNext/>
        <w:spacing w:before="0" w:after="20" w:line="360" w:lineRule="auto"/>
        <w:ind w:left="397"/>
        <w:jc w:val="both"/>
      </w:pPr>
      <w:r>
        <w:rPr>
          <w:rFonts w:ascii="Arial Narrow" w:hAnsi="Arial Narrow" w:eastAsia="Arial Narrow"/>
          <w:b w:val="0"/>
          <w:i w:val="0"/>
          <w:color w:val="000000"/>
          <w:sz w:val="22"/>
        </w:rPr>
        <w:t>En vigas se desplazan camión y tándem a lo largo de la luz</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obtienen envolventes físicas de máximos positivos y máximos negativos; el orden de recorrido no altera el resultado.</w:t>
      </w:r>
    </w:p>
    <w:p>
      <w:pPr>
        <w:spacing w:before="20" w:after="40" w:line="360" w:lineRule="auto"/>
        <w:jc w:val="both"/>
      </w:pPr>
      <w:r>
        <w:rPr>
          <w:rFonts w:ascii="Arial Narrow" w:hAnsi="Arial Narrow" w:eastAsia="Arial Narrow"/>
          <w:b w:val="0"/>
          <w:i w:val="0"/>
          <w:color w:val="000000"/>
          <w:sz w:val="22"/>
        </w:rPr>
        <w:t>Los diagramas muestran únicamente las envolventes que intervienen en el diseño, no todas las posiciones individuales.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1.3 Criterio de presentación</w:t>
      </w:r>
    </w:p>
    <w:p>
      <w:pPr>
        <w:spacing w:line="360" w:lineRule="auto"/>
        <w:jc w:val="both"/>
      </w:pPr>
      <w:r>
        <w:rPr>
          <w:rFonts w:ascii="Arial Narrow" w:hAnsi="Arial Narrow" w:eastAsia="Arial Narrow"/>
          <w:color w:val="000000"/>
          <w:sz w:val="22"/>
        </w:rPr>
        <w:t>Se desarrollan numéricamente las estaciones críticas y la alternativa de acero adoptada. El análisis matricial y la generación de líneas de influencia se describen como método; no se imprimen matrices completas ni barridos redundantes.</w:t>
      </w:r>
    </w:p>
    <w:p>
      <w:pPr>
        <w:pStyle w:val="Heading1"/>
        <w:spacing w:line="360" w:lineRule="auto"/>
        <w:jc w:val="both"/>
      </w:pPr>
      <w:r>
        <w:rPr>
          <w:rFonts w:ascii="Arial Narrow" w:hAnsi="Arial Narrow" w:eastAsia="Arial Narrow"/>
          <w:color w:val="000000"/>
          <w:sz w:val="22"/>
        </w:rPr>
        <w:t>2. Losa transversal</w:t>
      </w:r>
    </w:p>
    <w:p>
      <w:pPr>
        <w:spacing w:line="360" w:lineRule="auto"/>
        <w:jc w:val="both"/>
      </w:pPr>
      <w:r>
        <w:rPr>
          <w:rFonts w:ascii="Arial Narrow" w:hAnsi="Arial Narrow" w:eastAsia="Arial Narrow"/>
          <w:color w:val="000000"/>
          <w:sz w:val="22"/>
        </w:rPr>
        <w:t>La franja longitudinal de un metro se modela como una viga continua transversal apoyada en los ejes de las vigas principales, con voladizos extremos. La matriz global se ensambla con elementos de flexión; las cargas distribuidas y puntuales se convierten en acciones nodales consistentes.</w:t>
      </w:r>
    </w:p>
    <w:p>
      <w:pPr>
        <w:pStyle w:val="Heading2"/>
        <w:spacing w:line="360" w:lineRule="auto"/>
        <w:jc w:val="both"/>
      </w:pPr>
      <w:r>
        <w:rPr>
          <w:rFonts w:ascii="Arial Narrow" w:hAnsi="Arial Narrow" w:eastAsia="Arial Narrow"/>
          <w:color w:val="000000"/>
          <w:sz w:val="22"/>
        </w:rPr>
        <w:t>2.1 Geometría y modelo estructural</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vigas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 por borde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0.825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Espesor de losa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Franja de cálculo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Propiedad geométrica de la franja de losa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b·h³</m:t>
            </m:r>
          </m:num>
          <m:den>
            <m:r>
              <m:rPr>
                <m:sty m:val="p"/>
              </m:rPr>
              <w:rPr>
                <w:rFonts w:ascii="Arial Narrow" w:hAnsi="Arial Narrow" w:eastAsia="Arial Narrow"/>
                <w:sz w:val="22"/>
                <w:color w:val="000000"/>
              </w:rPr>
              <m:t>12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I = </w:t>
      </w:r>
      <w:r>
        <w:rPr>
          <w:rFonts w:ascii="Arial Narrow" w:hAnsi="Arial Narrow" w:eastAsia="Arial Narrow"/>
          <w:b w:val="0"/>
          <w:i w:val="0"/>
          <w:color w:val="000000"/>
          <w:sz w:val="22"/>
        </w:rPr>
        <w:t>momento de inercia de la franja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cálculo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la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1.000·(0.200)³</m:t>
            </m:r>
          </m:num>
          <m:den>
            <m:r>
              <m:rPr>
                <m:sty m:val="p"/>
              </m:rPr>
              <w:rPr>
                <w:rFonts w:ascii="Arial Narrow" w:hAnsi="Arial Narrow" w:eastAsia="Arial Narrow"/>
                <w:sz w:val="22"/>
                <w:color w:val="000000"/>
              </w:rPr>
              <m:t>12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0.0006667 m⁴</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franja de un metro se analiza con I = 0.0006667 m⁴ y rigidez flexional Ec·I.</w:t>
      </w:r>
    </w:p>
    <w:p>
      <w:pPr>
        <w:spacing w:before="20" w:after="40" w:line="360" w:lineRule="auto"/>
        <w:jc w:val="both"/>
      </w:pPr>
      <w:r>
        <w:rPr>
          <w:rFonts w:ascii="Arial Narrow" w:hAnsi="Arial Narrow" w:eastAsia="Arial Narrow"/>
          <w:b w:val="0"/>
          <w:i w:val="0"/>
          <w:color w:val="000000"/>
          <w:sz w:val="22"/>
        </w:rPr>
        <w:t>Esta propiedad se utiliza en cada elemento de flexión del modelo transversal; la continuidad se impone en los apoyos ubicados sobre los ejes de las vigas.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2.6.3, criterios de análisis estructural.</w:t>
      </w:r>
    </w:p>
    <w:p>
      <w:pPr>
        <w:pStyle w:val="Heading2"/>
        <w:spacing w:line="360" w:lineRule="auto"/>
        <w:jc w:val="both"/>
      </w:pPr>
      <w:r>
        <w:rPr>
          <w:rFonts w:ascii="Arial Narrow" w:hAnsi="Arial Narrow" w:eastAsia="Arial Narrow"/>
          <w:color w:val="000000"/>
          <w:sz w:val="22"/>
        </w:rPr>
        <w:t>2.2 Determinación detallada de cargas</w:t>
      </w:r>
    </w:p>
    <w:p>
      <w:pPr>
        <w:pStyle w:val="Heading3"/>
        <w:keepNext/>
        <w:spacing w:line="360" w:lineRule="auto"/>
        <w:jc w:val="both"/>
      </w:pPr>
      <w:r>
        <w:rPr>
          <w:rFonts w:ascii="Arial Narrow" w:hAnsi="Arial Narrow" w:eastAsia="Arial Narrow"/>
          <w:color w:val="000000"/>
          <w:sz w:val="22"/>
        </w:rPr>
        <w:t>Peso propio de la losa por metro transversal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γc·h·b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qDC,losa = </w:t>
      </w:r>
      <w:r>
        <w:rPr>
          <w:rFonts w:ascii="Arial Narrow" w:hAnsi="Arial Narrow" w:eastAsia="Arial Narrow"/>
          <w:b w:val="0"/>
          <w:i w:val="0"/>
          <w:color w:val="000000"/>
          <w:sz w:val="22"/>
        </w:rPr>
        <w:t>carga lineal de la losa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losa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 peso propio aplicada en todo el ancho del tablero es qDC,losa = 0.480 Tn/m.</w:t>
      </w:r>
    </w:p>
    <w:p>
      <w:pPr>
        <w:spacing w:before="20" w:after="40" w:line="360" w:lineRule="auto"/>
        <w:jc w:val="both"/>
      </w:pPr>
      <w:r>
        <w:rPr>
          <w:rFonts w:ascii="Arial Narrow" w:hAnsi="Arial Narrow" w:eastAsia="Arial Narrow"/>
          <w:b w:val="0"/>
          <w:i w:val="0"/>
          <w:color w:val="000000"/>
          <w:sz w:val="22"/>
        </w:rPr>
        <w:t>La carga se mantiene en su posición física y participa como DC en todas las combinaciones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propio de las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γver·tver·b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qDC,ver = </w:t>
      </w:r>
      <w:r>
        <w:rPr>
          <w:rFonts w:ascii="Arial Narrow" w:hAnsi="Arial Narrow" w:eastAsia="Arial Narrow"/>
          <w:b w:val="0"/>
          <w:i w:val="0"/>
          <w:color w:val="000000"/>
          <w:sz w:val="22"/>
        </w:rPr>
        <w:t>carga lineal de vereda</w:t>
      </w:r>
    </w:p>
    <w:p>
      <w:pPr>
        <w:pStyle w:val="ListBullet"/>
        <w:keepNext w:val="0"/>
        <w:spacing w:line="360" w:lineRule="auto"/>
        <w:jc w:val="both"/>
      </w:pPr>
      <w:r>
        <w:rPr>
          <w:rFonts w:ascii="Arial Narrow" w:hAnsi="Arial Narrow" w:eastAsia="Arial Narrow"/>
          <w:b/>
          <w:i w:val="0"/>
          <w:color w:val="000000"/>
          <w:sz w:val="22"/>
        </w:rPr>
        <w:t xml:space="preserve">γver = </w:t>
      </w:r>
      <w:r>
        <w:rPr>
          <w:rFonts w:ascii="Arial Narrow" w:hAnsi="Arial Narrow" w:eastAsia="Arial Narrow"/>
          <w:b w:val="0"/>
          <w:i w:val="0"/>
          <w:color w:val="000000"/>
          <w:sz w:val="22"/>
        </w:rPr>
        <w:t>peso específico del material</w:t>
      </w:r>
    </w:p>
    <w:p>
      <w:pPr>
        <w:pStyle w:val="ListBullet"/>
        <w:keepNext w:val="0"/>
        <w:spacing w:line="360" w:lineRule="auto"/>
        <w:jc w:val="both"/>
      </w:pPr>
      <w:r>
        <w:rPr>
          <w:rFonts w:ascii="Arial Narrow" w:hAnsi="Arial Narrow" w:eastAsia="Arial Narrow"/>
          <w:b/>
          <w:i w:val="0"/>
          <w:color w:val="000000"/>
          <w:sz w:val="22"/>
        </w:rPr>
        <w:t xml:space="preserve">tver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franja lateral de 0.825 m se aplica qDC,ver = 0.480 Tn/m.</w:t>
      </w:r>
    </w:p>
    <w:p>
      <w:pPr>
        <w:spacing w:before="20" w:after="40" w:line="360" w:lineRule="auto"/>
        <w:jc w:val="both"/>
      </w:pPr>
      <w:r>
        <w:rPr>
          <w:rFonts w:ascii="Arial Narrow" w:hAnsi="Arial Narrow" w:eastAsia="Arial Narrow"/>
          <w:b w:val="0"/>
          <w:i w:val="0"/>
          <w:color w:val="000000"/>
          <w:sz w:val="22"/>
        </w:rPr>
        <w:t>La ubicación lateral de las veredas se conserva; no se sustituye por una carga uniforme sobre todo el tablero.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Cargas lineales de baranda y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w·b</m:t>
            </m:r>
          </m:num>
          <m:den>
            <m:r>
              <m:rPr>
                <m:sty m:val="p"/>
              </m:rPr>
              <w:rPr>
                <w:rFonts w:ascii="Arial Narrow" w:hAnsi="Arial Narrow" w:eastAsia="Arial Narrow"/>
                <w:sz w:val="22"/>
                <w:color w:val="000000"/>
              </w:rPr>
              <m:t>1000</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 = </w:t>
      </w:r>
      <w:r>
        <w:rPr>
          <w:rFonts w:ascii="Arial Narrow" w:hAnsi="Arial Narrow" w:eastAsia="Arial Narrow"/>
          <w:b w:val="0"/>
          <w:i w:val="0"/>
          <w:color w:val="000000"/>
          <w:sz w:val="22"/>
        </w:rPr>
        <w:t>carga puntual sobre la franja transversal</w:t>
      </w:r>
    </w:p>
    <w:p>
      <w:pPr>
        <w:pStyle w:val="ListBullet"/>
        <w:keepNext w:val="0"/>
        <w:spacing w:line="360" w:lineRule="auto"/>
        <w:jc w:val="both"/>
      </w:pPr>
      <w:r>
        <w:rPr>
          <w:rFonts w:ascii="Arial Narrow" w:hAnsi="Arial Narrow" w:eastAsia="Arial Narrow"/>
          <w:b/>
          <w:i w:val="0"/>
          <w:color w:val="000000"/>
          <w:sz w:val="22"/>
        </w:rPr>
        <w:t xml:space="preserve">w = </w:t>
      </w:r>
      <w:r>
        <w:rPr>
          <w:rFonts w:ascii="Arial Narrow" w:hAnsi="Arial Narrow" w:eastAsia="Arial Narrow"/>
          <w:b w:val="0"/>
          <w:i w:val="0"/>
          <w:color w:val="000000"/>
          <w:sz w:val="22"/>
        </w:rPr>
        <w:t>peso lineal del accesorio en kg/m</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analizado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Pbarrera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se aplican puntualmente en los ejes físicos de las barandas y barreras de ambos bordes.</w:t>
      </w:r>
    </w:p>
    <w:p>
      <w:pPr>
        <w:spacing w:before="20" w:after="40" w:line="360" w:lineRule="auto"/>
        <w:jc w:val="both"/>
      </w:pPr>
      <w:r>
        <w:rPr>
          <w:rFonts w:ascii="Arial Narrow" w:hAnsi="Arial Narrow" w:eastAsia="Arial Narrow"/>
          <w:b w:val="0"/>
          <w:i w:val="0"/>
          <w:color w:val="000000"/>
          <w:sz w:val="22"/>
        </w:rPr>
        <w:t>La posición real de cada accesorio determina su contribución positiva o negativa en cada estación de la losa.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 del asfalto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DW aplicada entre x = 1.075 m y x = 6.875 m es 0.110 Tn/m.</w:t>
      </w:r>
    </w:p>
    <w:p>
      <w:pPr>
        <w:spacing w:before="20" w:after="40" w:line="360" w:lineRule="auto"/>
        <w:jc w:val="both"/>
      </w:pPr>
      <w:r>
        <w:rPr>
          <w:rFonts w:ascii="Arial Narrow" w:hAnsi="Arial Narrow" w:eastAsia="Arial Narrow"/>
          <w:b w:val="0"/>
          <w:i w:val="0"/>
          <w:color w:val="000000"/>
          <w:sz w:val="22"/>
        </w:rPr>
        <w:t>La carpeta asfáltica se mantiene restringida al ancho de calzada definido en los datos del proyecto.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sobre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peatonal superficial</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vereda se aplica qPL = 0.3662 Tn/m sobre un ancho lateral de 0.825 m.</w:t>
      </w:r>
    </w:p>
    <w:p>
      <w:pPr>
        <w:spacing w:before="20" w:after="40" w:line="360" w:lineRule="auto"/>
        <w:jc w:val="both"/>
      </w:pPr>
      <w:r>
        <w:rPr>
          <w:rFonts w:ascii="Arial Narrow" w:hAnsi="Arial Narrow" w:eastAsia="Arial Narrow"/>
          <w:b w:val="0"/>
          <w:i w:val="0"/>
          <w:color w:val="000000"/>
          <w:sz w:val="22"/>
        </w:rPr>
        <w:t>La carga peatonal se considera simultáneamente con la sobrecarga vehicular cuando la combinación aplicable así lo requiere.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p>
      <w:pPr>
        <w:pStyle w:val="Heading2"/>
        <w:spacing w:line="360" w:lineRule="auto"/>
        <w:jc w:val="both"/>
      </w:pPr>
      <w:r>
        <w:rPr>
          <w:rFonts w:ascii="Arial Narrow" w:hAnsi="Arial Narrow" w:eastAsia="Arial Narrow"/>
          <w:color w:val="000000"/>
          <w:sz w:val="22"/>
        </w:rPr>
        <w:t>2.3 Anchos de franja equivalente para carga vehicular</w:t>
      </w:r>
    </w:p>
    <w:p>
      <w:pPr>
        <w:pStyle w:val="Heading3"/>
        <w:keepNext/>
        <w:spacing w:line="360" w:lineRule="auto"/>
        <w:jc w:val="both"/>
      </w:pPr>
      <w:r>
        <w:rPr>
          <w:rFonts w:ascii="Arial Narrow" w:hAnsi="Arial Narrow" w:eastAsia="Arial Narrow"/>
          <w:color w:val="000000"/>
          <w:sz w:val="22"/>
        </w:rPr>
        <w:t>Anchos equivalentes para carga vehicular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0.55·S</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0.25·S</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anchos equivalentes para momento positivo y negativo</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separación de vigas, en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1.815 m</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1.745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de rueda se distribuyen con el ancho correspondiente al signo del momento evaluado.</w:t>
      </w:r>
    </w:p>
    <w:p>
      <w:pPr>
        <w:spacing w:before="20" w:after="40" w:line="360" w:lineRule="auto"/>
        <w:jc w:val="both"/>
      </w:pPr>
      <w:r>
        <w:rPr>
          <w:rFonts w:ascii="Arial Narrow" w:hAnsi="Arial Narrow" w:eastAsia="Arial Narrow"/>
          <w:b w:val="0"/>
          <w:i w:val="0"/>
          <w:color w:val="000000"/>
          <w:sz w:val="22"/>
        </w:rPr>
        <w:t>Se aplican los anchos normativos sin interpolaciones adicionales.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2.6.4.2.1.3 y Tabla 2.6.4.2.1.3-1.</w:t>
      </w:r>
    </w:p>
    <w:p>
      <w:pPr>
        <w:pStyle w:val="Heading3"/>
        <w:keepNext/>
        <w:spacing w:line="360" w:lineRule="auto"/>
        <w:jc w:val="both"/>
      </w:pPr>
      <w:r>
        <w:rPr>
          <w:rFonts w:ascii="Arial Narrow" w:hAnsi="Arial Narrow" w:eastAsia="Arial Narrow"/>
          <w:color w:val="000000"/>
          <w:sz w:val="22"/>
        </w:rPr>
        <w:t>Carga de rueda distribuida en la franja equivalente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w(LL+IM)</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(Pax/2)·(1+IM)·m</m:t>
            </m:r>
          </m:num>
          <m:den>
            <m:r>
              <m:rPr>
                <m:sty m:val="p"/>
              </m:rPr>
              <w:rPr>
                <w:rFonts w:ascii="Arial Narrow" w:hAnsi="Arial Narrow" w:eastAsia="Arial Narrow"/>
                <w:sz w:val="22"/>
                <w:color w:val="000000"/>
              </w:rPr>
              <m:t>E</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w(LL+IM) = </w:t>
      </w:r>
      <w:r>
        <w:rPr>
          <w:rFonts w:ascii="Arial Narrow" w:hAnsi="Arial Narrow" w:eastAsia="Arial Narrow"/>
          <w:b w:val="0"/>
          <w:i w:val="0"/>
          <w:color w:val="000000"/>
          <w:sz w:val="22"/>
        </w:rPr>
        <w:t>carga lineal por línea de rueda</w:t>
      </w:r>
    </w:p>
    <w:p>
      <w:pPr>
        <w:pStyle w:val="ListBullet"/>
        <w:keepNext w:val="0"/>
        <w:spacing w:line="360" w:lineRule="auto"/>
        <w:jc w:val="both"/>
      </w:pPr>
      <w:r>
        <w:rPr>
          <w:rFonts w:ascii="Arial Narrow" w:hAnsi="Arial Narrow" w:eastAsia="Arial Narrow"/>
          <w:b/>
          <w:i w:val="0"/>
          <w:color w:val="000000"/>
          <w:sz w:val="22"/>
        </w:rPr>
        <w:t xml:space="preserve">Pax = </w:t>
      </w:r>
      <w:r>
        <w:rPr>
          <w:rFonts w:ascii="Arial Narrow" w:hAnsi="Arial Narrow" w:eastAsia="Arial Narrow"/>
          <w:b w:val="0"/>
          <w:i w:val="0"/>
          <w:color w:val="000000"/>
          <w:sz w:val="22"/>
        </w:rPr>
        <w:t>carga del eje considerado</w:t>
      </w:r>
    </w:p>
    <w:p>
      <w:pPr>
        <w:pStyle w:val="ListBullet"/>
        <w:keepNext w:val="0"/>
        <w:spacing w:line="360" w:lineRule="auto"/>
        <w:jc w:val="both"/>
      </w:pPr>
      <w:r>
        <w:rPr>
          <w:rFonts w:ascii="Arial Narrow" w:hAnsi="Arial Narrow" w:eastAsia="Arial Narrow"/>
          <w:b/>
          <w:i w:val="0"/>
          <w:color w:val="000000"/>
          <w:sz w:val="22"/>
        </w:rPr>
        <w:t xml:space="preserve">IM = </w:t>
      </w:r>
      <w:r>
        <w:rPr>
          <w:rFonts w:ascii="Arial Narrow" w:hAnsi="Arial Narrow" w:eastAsia="Arial Narrow"/>
          <w:b w:val="0"/>
          <w:i w:val="0"/>
          <w:color w:val="000000"/>
          <w:sz w:val="22"/>
        </w:rPr>
        <w:t>incremento dinámico</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factor de presencia múltiple</w:t>
      </w:r>
    </w:p>
    <w:p>
      <w:pPr>
        <w:pStyle w:val="ListBullet"/>
        <w:keepNext w:val="0"/>
        <w:spacing w:line="360" w:lineRule="auto"/>
        <w:jc w:val="both"/>
      </w:pPr>
      <w:r>
        <w:rPr>
          <w:rFonts w:ascii="Arial Narrow" w:hAnsi="Arial Narrow" w:eastAsia="Arial Narrow"/>
          <w:b/>
          <w:i w:val="0"/>
          <w:color w:val="000000"/>
          <w:sz w:val="22"/>
        </w:rPr>
        <w:t xml:space="preserve">E = </w:t>
      </w:r>
      <w:r>
        <w:rPr>
          <w:rFonts w:ascii="Arial Narrow" w:hAnsi="Arial Narrow" w:eastAsia="Arial Narrow"/>
          <w:b w:val="0"/>
          <w:i w:val="0"/>
          <w:color w:val="000000"/>
          <w:sz w:val="22"/>
        </w:rPr>
        <w:t>ancho equivalente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1.815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6.382 Tn/m</m:t>
        </m:r>
      </m:oMath>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1.745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6.638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líneas de rueda se desplazan por el dominio permitido empleando el ancho equivalente correspondiente al signo del momento evaluado.</w:t>
      </w:r>
    </w:p>
    <w:p>
      <w:pPr>
        <w:spacing w:before="20" w:after="40" w:line="360" w:lineRule="auto"/>
        <w:jc w:val="both"/>
      </w:pPr>
      <w:r>
        <w:rPr>
          <w:rFonts w:ascii="Arial Narrow" w:hAnsi="Arial Narrow" w:eastAsia="Arial Narrow"/>
          <w:b w:val="0"/>
          <w:i w:val="0"/>
          <w:color w:val="000000"/>
          <w:sz w:val="22"/>
        </w:rPr>
        <w:t>El barrido conserva por separado los máximos positivos y negativos; por ello la envolvente no depende del sentido en que se enumeran las posiciones.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2.4 Efectos críticos factorizados</w:t>
      </w:r>
    </w:p>
    <w:tbl>
      <w:tblPr>
        <w:tblStyle w:val="TableGrid"/>
        <w:tblW w:type="dxa" w:w="8958"/>
        <w:jc w:val="left"/>
        <w:tblLayout w:type="fixed"/>
        <w:tblLook w:firstColumn="1" w:firstRow="1" w:lastColumn="0" w:lastRow="0" w:noHBand="0" w:noVBand="1" w:val="04A0"/>
        <w:tblInd w:type="dxa" w:w="0"/>
      </w:tblPr>
      <w:tblGrid>
        <w:gridCol w:w="1134"/>
        <w:gridCol w:w="1701"/>
        <w:gridCol w:w="1020"/>
        <w:gridCol w:w="964"/>
        <w:gridCol w:w="964"/>
        <w:gridCol w:w="964"/>
        <w:gridCol w:w="1077"/>
        <w:gridCol w:w="1134"/>
      </w:tblGrid>
      <w:tr>
        <w:trPr>
          <w:tblHeader/>
          <w:cantSplit/>
        </w:trPr>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Dirección</w:t>
            </w:r>
          </w:p>
        </w:tc>
        <w:tc>
          <w:tcPr>
            <w:tcW w:type="dxa" w:w="170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Combinación</w:t>
            </w:r>
          </w:p>
        </w:tc>
        <w:tc>
          <w:tcPr>
            <w:tcW w:type="dxa" w:w="102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x crítica</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DC</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DW</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PL</w:t>
            </w:r>
          </w:p>
        </w:tc>
        <w:tc>
          <w:tcPr>
            <w:tcW w:type="dxa" w:w="10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LL+IM</w:t>
            </w:r>
          </w:p>
        </w:tc>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Mu</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6.265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-0.001</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0.037</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0.000</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2.329</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4.130</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2.925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-0.145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-0.048</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-0.008</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-2.535</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-4.703</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0.90·(-0.001)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1.75·(2.329)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6.265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1.25·(-0.145)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1.50·(-0.048)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1.75·(-2.535)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-4.703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2.5 Diseño del acero principal</w:t>
      </w:r>
    </w:p>
    <w:p>
      <w:pPr>
        <w:pStyle w:val="Heading3"/>
        <w:keepNext/>
        <w:spacing w:line="360" w:lineRule="auto"/>
        <w:jc w:val="both"/>
      </w:pPr>
      <w:r>
        <w:rPr>
          <w:rFonts w:ascii="Arial Narrow" w:hAnsi="Arial Narrow" w:eastAsia="Arial Narrow"/>
          <w:color w:val="000000"/>
          <w:sz w:val="22"/>
        </w:rPr>
        <w:t>Acero positivo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6.265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7.999·4200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1.412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0.90·7.999·4200·(14.37 − 1.412/2)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7.999 cm²/m; As,min = 3.600 cm²/m; As,req = max(7.999; 3.600) = 7.999 cm²/m. Se adopta 1/2" @ 0.150 m, As = 8.600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negativo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4.703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9.416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9.416·4200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1.662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0.90·9.416·4200·(14.04 − 1.662/2)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4.703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9.416 cm²/m; As,min = 3.600 cm²/m; As,req = max(9.416; 3.600) = 9.416 cm²/m. Se adopta 3/4" @ 0.300 m, As = 9.467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contracción y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de la franja de 1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El acero transversal mínimo controla la respuesta frente a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distribución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3840/√S]</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(%/100)·As,req,+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luz efectiva en mm</w:t>
      </w:r>
    </w:p>
    <w:p>
      <w:pPr>
        <w:pStyle w:val="ListBullet"/>
        <w:keepNext w:val="0"/>
        <w:spacing w:line="360" w:lineRule="auto"/>
        <w:jc w:val="both"/>
      </w:pPr>
      <w:r>
        <w:rPr>
          <w:rFonts w:ascii="Arial Narrow" w:hAnsi="Arial Narrow" w:eastAsia="Arial Narrow"/>
          <w:b/>
          <w:i w:val="0"/>
          <w:color w:val="000000"/>
          <w:sz w:val="22"/>
        </w:rPr>
        <w:t xml:space="preserve">As,req,+ = </w:t>
      </w:r>
      <w:r>
        <w:rPr>
          <w:rFonts w:ascii="Arial Narrow" w:hAnsi="Arial Narrow" w:eastAsia="Arial Narrow"/>
          <w:b w:val="0"/>
          <w:i w:val="0"/>
          <w:color w:val="000000"/>
          <w:sz w:val="22"/>
        </w:rPr>
        <w:t>acero principal positivo requerido (no el adoptado)</w:t>
      </w:r>
    </w:p>
    <w:p>
      <w:pPr>
        <w:pStyle w:val="ListBullet"/>
        <w:keepNext w:val="0"/>
        <w:spacing w:line="360" w:lineRule="auto"/>
        <w:jc w:val="both"/>
      </w:pPr>
      <w:r>
        <w:rPr>
          <w:rFonts w:ascii="Arial Narrow" w:hAnsi="Arial Narrow" w:eastAsia="Arial Narrow"/>
          <w:b/>
          <w:i w:val="0"/>
          <w:color w:val="000000"/>
          <w:sz w:val="22"/>
        </w:rPr>
        <w:t xml:space="preserve">As,dist = </w:t>
      </w:r>
      <w:r>
        <w:rPr>
          <w:rFonts w:ascii="Arial Narrow" w:hAnsi="Arial Narrow" w:eastAsia="Arial Narrow"/>
          <w:b w:val="0"/>
          <w:i w:val="0"/>
          <w:color w:val="000000"/>
          <w:sz w:val="22"/>
        </w:rPr>
        <w:t>acero longitudinal requerido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67.00%</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0.6700·7.999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5.359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3/8" @ 0.125 m, As = 5.680 cm²/m.</w:t>
      </w:r>
    </w:p>
    <w:p>
      <w:pPr>
        <w:spacing w:before="20" w:after="40" w:line="360" w:lineRule="auto"/>
        <w:jc w:val="both"/>
      </w:pPr>
      <w:r>
        <w:rPr>
          <w:rFonts w:ascii="Arial Narrow" w:hAnsi="Arial Narrow" w:eastAsia="Arial Narrow"/>
          <w:b w:val="0"/>
          <w:i w:val="0"/>
          <w:color w:val="000000"/>
          <w:sz w:val="22"/>
        </w:rPr>
        <w:t>La distribución longitudinal se calcula sobre As,req del acero positivo, conforme al criterio normativo de acero requerido.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2.9.1.4.6.3.2.</w:t>
      </w:r>
    </w:p>
    <w:p>
      <w:pPr>
        <w:pStyle w:val="Heading2"/>
        <w:spacing w:line="360" w:lineRule="auto"/>
        <w:jc w:val="both"/>
      </w:pPr>
      <w:r>
        <w:rPr>
          <w:rFonts w:ascii="Arial Narrow" w:hAnsi="Arial Narrow" w:eastAsia="Arial Narrow"/>
          <w:color w:val="000000"/>
          <w:sz w:val="22"/>
        </w:rPr>
        <w:t>2.6 Control de fisuración</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2.365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5.63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2.365·100000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8.600·0.90·14.37</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5.63</m:t>
            </m:r>
          </m:num>
          <m:den>
            <m:r>
              <m:rPr>
                <m:sty m:val="p"/>
              </m:rPr>
              <w:rPr>
                <w:rFonts w:ascii="Arial Narrow" w:hAnsi="Arial Narrow" w:eastAsia="Arial Narrow"/>
                <w:sz w:val="22"/>
                <w:color w:val="000000"/>
              </w:rPr>
              <m:t>[0.7·(20.00 − 5.63)]</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1.560</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1.560·208.6</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2·5.63·10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377.9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265.2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(0.150 ≤ 0.265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2.736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9.467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2.736·100000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9.467·0.90·14.04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2286.2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2286.2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1.606·224.2</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341.7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222.6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(0.300 ≤ 0.223 m): NO CUMPLE; resultado conjunto: NO CUMPLE.</w:t>
      </w:r>
    </w:p>
    <w:p>
      <w:pPr>
        <w:spacing w:before="20" w:after="40" w:line="360" w:lineRule="auto"/>
        <w:jc w:val="both"/>
      </w:pPr>
      <w:r>
        <w:rPr>
          <w:rFonts w:ascii="Arial Narrow" w:hAnsi="Arial Narrow" w:eastAsia="Arial Narrow"/>
          <w:b w:val="0"/>
          <w:i w:val="0"/>
          <w:color w:val="000000"/>
          <w:sz w:val="22"/>
        </w:rPr>
        <w:t>La verificación no cumple; debe incrementarse la capacidad o reducirse la demanda y repetirse el cálculo antes de emitir el diseño.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2.7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losa_momentos.png"/>
                    <pic:cNvPicPr/>
                  </pic:nvPicPr>
                  <pic:blipFill>
                    <a:blip r:embed="rId11"/>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2.1. Envolventes factorizadas de momento empleadas en el diseño de la losa.</w:t>
      </w:r>
    </w:p>
    <w:p>
      <w:pPr>
        <w:spacing w:line="360" w:lineRule="auto"/>
        <w:jc w:val="both"/>
      </w:pPr>
      <w:r>
        <w:rPr>
          <w:rFonts w:ascii="Arial Narrow" w:hAnsi="Arial Narrow" w:eastAsia="Arial Narrow"/>
          <w:color w:val="000000"/>
          <w:sz w:val="22"/>
        </w:rPr>
        <w:t>Para la losa transversal el diseño principal se basa en flexión. Las reacciones de apoyo del modelo se conservan para la transferencia a las vigas; el cortante local no define un refuerzo independiente en este módulo.</w:t>
      </w:r>
    </w:p>
    <w:p>
      <w:pPr>
        <w:pStyle w:val="Heading1"/>
        <w:spacing w:line="360" w:lineRule="auto"/>
        <w:jc w:val="both"/>
      </w:pPr>
      <w:r>
        <w:rPr>
          <w:rFonts w:ascii="Arial Narrow" w:hAnsi="Arial Narrow" w:eastAsia="Arial Narrow"/>
          <w:color w:val="000000"/>
          <w:sz w:val="22"/>
        </w:rPr>
        <w:t>3. Viga principal interior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3.1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0.66623</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0.73540</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max(gM,1; gM,≥2)</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max(gV,1; gV,≥2)</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A·eg²</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val="0"/>
          <w:i w:val="0"/>
          <w:color w:val="000000"/>
          <w:sz w:val="22"/>
        </w:rPr>
        <w:t>S, L en ft</w:t>
      </w:r>
    </w:p>
    <w:p>
      <w:pPr>
        <w:pStyle w:val="ListBullet"/>
        <w:keepNext w:val="0"/>
        <w:spacing w:line="360" w:lineRule="auto"/>
        <w:jc w:val="both"/>
      </w:pPr>
      <w:r>
        <w:rPr>
          <w:rFonts w:ascii="Arial Narrow" w:hAnsi="Arial Narrow" w:eastAsia="Arial Narrow"/>
          <w:b w:val="0"/>
          <w:i w:val="0"/>
          <w:color w:val="000000"/>
          <w:sz w:val="22"/>
        </w:rPr>
        <w:t>ts en in</w:t>
      </w:r>
    </w:p>
    <w:p>
      <w:pPr>
        <w:pStyle w:val="ListBullet"/>
        <w:keepNext w:val="0"/>
        <w:spacing w:line="360" w:lineRule="auto"/>
        <w:jc w:val="both"/>
      </w:pPr>
      <w:r>
        <w:rPr>
          <w:rFonts w:ascii="Arial Narrow" w:hAnsi="Arial Narrow" w:eastAsia="Arial Narrow"/>
          <w:b w:val="0"/>
          <w:i w:val="0"/>
          <w:color w:val="000000"/>
          <w:sz w:val="22"/>
        </w:rPr>
        <w:t>Kg en in⁴</w:t>
      </w:r>
    </w:p>
    <w:p>
      <w:pPr>
        <w:pStyle w:val="ListBullet"/>
        <w:keepNext w:val="0"/>
        <w:spacing w:line="360" w:lineRule="auto"/>
        <w:jc w:val="both"/>
      </w:pPr>
      <w:r>
        <w:rPr>
          <w:rFonts w:ascii="Arial Narrow" w:hAnsi="Arial Narrow" w:eastAsia="Arial Narrow"/>
          <w:b w:val="0"/>
          <w:i w:val="0"/>
          <w:color w:val="000000"/>
          <w:sz w:val="22"/>
        </w:rPr>
        <w:t>gM,1 = 0.06+(S/14)^0.4·(S/L)^0.3·Kg-term</w:t>
      </w:r>
    </w:p>
    <w:p>
      <w:pPr>
        <w:pStyle w:val="ListBullet"/>
        <w:keepNext w:val="0"/>
        <w:spacing w:line="360" w:lineRule="auto"/>
        <w:jc w:val="both"/>
      </w:pPr>
      <w:r>
        <w:rPr>
          <w:rFonts w:ascii="Arial Narrow" w:hAnsi="Arial Narrow" w:eastAsia="Arial Narrow"/>
          <w:b w:val="0"/>
          <w:i w:val="0"/>
          <w:color w:val="000000"/>
          <w:sz w:val="22"/>
        </w:rPr>
        <w:t>gM,≥2 = 0.075+(S/9.5)^0.6·(S/L)^0.2·Kg-term</w:t>
      </w:r>
    </w:p>
    <w:p>
      <w:pPr>
        <w:pStyle w:val="ListBullet"/>
        <w:keepNext w:val="0"/>
        <w:spacing w:line="360" w:lineRule="auto"/>
        <w:jc w:val="both"/>
      </w:pPr>
      <w:r>
        <w:rPr>
          <w:rFonts w:ascii="Arial Narrow" w:hAnsi="Arial Narrow" w:eastAsia="Arial Narrow"/>
          <w:b w:val="0"/>
          <w:i w:val="0"/>
          <w:color w:val="000000"/>
          <w:sz w:val="22"/>
        </w:rPr>
        <w:t>gV,1 = 0.36+S/25</w:t>
      </w:r>
    </w:p>
    <w:p>
      <w:pPr>
        <w:pStyle w:val="ListBullet"/>
        <w:keepNext w:val="0"/>
        <w:spacing w:line="360" w:lineRule="auto"/>
        <w:jc w:val="both"/>
      </w:pPr>
      <w:r>
        <w:rPr>
          <w:rFonts w:ascii="Arial Narrow" w:hAnsi="Arial Narrow" w:eastAsia="Arial Narrow"/>
          <w:b w:val="0"/>
          <w:i w:val="0"/>
          <w:color w:val="000000"/>
          <w:sz w:val="22"/>
        </w:rPr>
        <w:t>gV,≥2 = 0.20+S/12−(S/35)²</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49.213 ft</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6.890 ft</m:t>
        </m:r>
      </m:oMath>
    </w:p>
    <w:p>
      <w:pPr>
        <w:pStyle w:val="Equation"/>
        <w:keepNext/>
        <w:spacing w:line="360" w:lineRule="auto"/>
        <w:jc w:val="both"/>
      </w:pPr>
      <m:oMath>
        <m:r>
          <m:rPr>
            <m:sty m:val="p"/>
          </m:rPr>
          <w:rPr>
            <w:rFonts w:ascii="Arial Narrow" w:hAnsi="Arial Narrow" w:eastAsia="Arial Narrow"/>
            <w:sz w:val="22"/>
            <w:color w:val="000000"/>
          </w:rPr>
          <m:t>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7.874 in</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1.200 m</m:t>
        </m:r>
      </m:oMath>
    </w:p>
    <w:p>
      <w:pPr>
        <w:pStyle w:val="Equation"/>
        <w:keepNext/>
        <w:spacing w:line="360" w:lineRule="auto"/>
        <w:jc w:val="both"/>
      </w:pPr>
      <m:oMath>
        <m:r>
          <m:rPr>
            <m:sty m:val="p"/>
          </m:rPr>
          <w:rPr>
            <w:rFonts w:ascii="Arial Narrow" w:hAnsi="Arial Narrow" w:eastAsia="Arial Narrow"/>
            <w:sz w:val="22"/>
            <w:color w:val="000000"/>
          </w:rPr>
          <m:t>eg</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h</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ts</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27.559 in</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527,591.1 in⁴</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1.062295</m:t>
        </m:r>
      </m:oMath>
    </w:p>
    <w:p>
      <w:pPr>
        <w:pStyle w:val="Equation"/>
        <w:keepNext/>
        <w:spacing w:line="360" w:lineRule="auto"/>
        <w:jc w:val="both"/>
      </w:pPr>
      <m:oMath>
        <m:r>
          <m:rPr>
            <m:sty m:val="p"/>
          </m:rPr>
          <w:rPr>
            <w:rFonts w:ascii="Arial Narrow" w:hAnsi="Arial Narrow" w:eastAsia="Arial Narrow"/>
            <w:sz w:val="22"/>
            <w:color w:val="000000"/>
          </w:rPr>
          <m:t>gM,1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0.50352</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max(0.50352; 0.66623)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0.63559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max(0.63559; 0.73540)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0.66623 y gV = 0.73540 (máximo entre 1 carril y 2 o más carriles).</w:t>
      </w:r>
    </w:p>
    <w:p>
      <w:pPr>
        <w:spacing w:before="20" w:after="40" w:line="360" w:lineRule="auto"/>
        <w:jc w:val="both"/>
      </w:pPr>
      <w:r>
        <w:rPr>
          <w:rFonts w:ascii="Arial Narrow" w:hAnsi="Arial Narrow" w:eastAsia="Arial Narrow"/>
          <w:b w:val="0"/>
          <w:i w:val="0"/>
          <w:color w:val="000000"/>
          <w:sz w:val="22"/>
        </w:rPr>
        <w:t>Los factores se aplican solo a LL+IM; DC y DW se asignan por ancho tributario sin g.</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1.008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interior es qDC = 1.872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0.231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interior es qDW = 0.231 Tn/m.</w:t>
      </w:r>
    </w:p>
    <w:p>
      <w:pPr>
        <w:spacing w:before="20" w:after="40" w:line="360" w:lineRule="auto"/>
        <w:jc w:val="both"/>
      </w:pPr>
      <w:r>
        <w:rPr>
          <w:rFonts w:ascii="Arial Narrow" w:hAnsi="Arial Narrow" w:eastAsia="Arial Narrow"/>
          <w:b w:val="0"/>
          <w:i w:val="0"/>
          <w:color w:val="000000"/>
          <w:sz w:val="22"/>
        </w:rPr>
        <w:t>La viga interior recibe la superficie de rodadura correspondiente a todo su ancho tributario.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keepNext/>
        <w:spacing w:before="0" w:after="20" w:line="360" w:lineRule="auto"/>
        <w:ind w:left="397"/>
        <w:jc w:val="both"/>
      </w:pPr>
      <w:r>
        <w:rPr>
          <w:rFonts w:ascii="Arial Narrow" w:hAnsi="Arial Narrow" w:eastAsia="Arial Narrow"/>
          <w:b w:val="0"/>
          <w:i w:val="0"/>
          <w:color w:val="000000"/>
          <w:sz w:val="22"/>
        </w:rPr>
        <w:t>MHL93 ≈ 139.221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0.66623·139.221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92.754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27.739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3.2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1.25·(62.618)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1.50·(6.478)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7.100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1.25·13.866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1.50·1.454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3.3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55.984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55.984·4200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0.85·280.0·210.00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4.705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0.90·55.984·4200·(120.63 − 4.705/2)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55.984 cm²; As,min = 12.063 cm²; As,req = max(55.984; 12.063) = 55.984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13.996)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3.4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46.737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68.057 Tn ≤ φVn,max = 205.200 Tn: CUMPLE. Av,req = 10.249 cm²/m; Av,min = 3.167 cm²/m; smax = 0.600 m; se adopta estribo 1/2", 2 ramas @ 0.250 m, Av = 10.320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3.5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161.882·100000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1.067·219.8</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524.4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399.0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0.399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(0.087 ≤ 0.399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20.06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100.58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4,813,494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(161.882·100000)·20.06</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67.46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7·(161.882·100000)·100.58</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2367.8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67.46 ≤ 126.00: CUMPLE; fs,serv = 2367.8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29.065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69.096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1010.6 kg/cm²</m:t>
        </m:r>
      </m:oMath>
    </w:p>
    <w:p>
      <w:pPr>
        <w:keepNext/>
        <w:spacing w:before="0" w:after="20" w:line="360" w:lineRule="auto"/>
        <w:ind w:left="397"/>
        <w:jc w:val="both"/>
      </w:pPr>
      <w:r>
        <w:rPr>
          <w:rFonts w:ascii="Arial Narrow" w:hAnsi="Arial Narrow" w:eastAsia="Arial Narrow"/>
          <w:b w:val="0"/>
          <w:i w:val="0"/>
          <w:color w:val="000000"/>
          <w:sz w:val="22"/>
        </w:rPr>
        <w:t>fmax ≈ 1435.8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425.1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1.50·425.1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637.7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20·(14.375/60.0)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19.208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1350.5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637.7 kg/cm² ≤ ΔfTH = 1350.5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3.6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3.7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2" name="Picture 2"/>
            <wp:cNvGraphicFramePr>
              <a:graphicFrameLocks noChangeAspect="1"/>
            </wp:cNvGraphicFramePr>
            <a:graphic>
              <a:graphicData uri="http://schemas.openxmlformats.org/drawingml/2006/picture">
                <pic:pic>
                  <pic:nvPicPr>
                    <pic:cNvPr id="0" name="interior_momentos.png"/>
                    <pic:cNvPicPr/>
                  </pic:nvPicPr>
                  <pic:blipFill>
                    <a:blip r:embed="rId12"/>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3.1. Envolventes factorizadas de momento para viga principal interior.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3" name="Picture 3"/>
            <wp:cNvGraphicFramePr>
              <a:graphicFrameLocks noChangeAspect="1"/>
            </wp:cNvGraphicFramePr>
            <a:graphic>
              <a:graphicData uri="http://schemas.openxmlformats.org/drawingml/2006/picture">
                <pic:pic>
                  <pic:nvPicPr>
                    <pic:cNvPr id="0" name="interior_cortantes.png"/>
                    <pic:cNvPicPr/>
                  </pic:nvPicPr>
                  <pic:blipFill>
                    <a:blip r:embed="rId13"/>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3.2. Envolventes factorizadas de cortante para viga principal interior.</w:t>
      </w:r>
    </w:p>
    <w:p>
      <w:pPr>
        <w:pStyle w:val="Heading1"/>
        <w:spacing w:line="360" w:lineRule="auto"/>
        <w:jc w:val="both"/>
      </w:pPr>
      <w:r>
        <w:rPr>
          <w:rFonts w:ascii="Arial Narrow" w:hAnsi="Arial Narrow" w:eastAsia="Arial Narrow"/>
          <w:color w:val="000000"/>
          <w:sz w:val="22"/>
        </w:rPr>
        <w:t>4. Viga principal exterior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4.1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max(regla de palanca; (0.77+de/9.1)·gM,int; sección rígida)</m:t>
        </m:r>
      </m:oMath>
    </w:p>
    <w:p>
      <w:pPr>
        <w:pStyle w:val="Equation"/>
        <w:keepNext/>
        <w:spacing w:line="360" w:lineRule="auto"/>
        <w:jc w:val="both"/>
      </w:pPr>
      <m:oMath>
        <m:r>
          <m:rPr>
            <m:sty m:val="p"/>
          </m:rPr>
          <w:rPr>
            <w:rFonts w:ascii="Arial Narrow" w:hAnsi="Arial Narrow" w:eastAsia="Arial Narrow"/>
            <w:sz w:val="22"/>
            <w:color w:val="000000"/>
          </w:rPr>
          <m:t>gV,ext análogo con gV,int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de = </w:t>
      </w:r>
      <w:r>
        <w:rPr>
          <w:rFonts w:ascii="Arial Narrow" w:hAnsi="Arial Narrow" w:eastAsia="Arial Narrow"/>
          <w:b w:val="0"/>
          <w:i w:val="0"/>
          <w:color w:val="000000"/>
          <w:sz w:val="22"/>
        </w:rPr>
        <w:t>distancia del alma exterior a la cara de tráfico de la barrera (ft, acotada)</w:t>
      </w:r>
    </w:p>
    <w:p>
      <w:pPr>
        <w:pStyle w:val="ListBullet"/>
        <w:keepNext w:val="0"/>
        <w:spacing w:line="360" w:lineRule="auto"/>
        <w:jc w:val="both"/>
      </w:pPr>
      <w:r>
        <w:rPr>
          <w:rFonts w:ascii="Arial Narrow" w:hAnsi="Arial Narrow" w:eastAsia="Arial Narrow"/>
          <w:b/>
          <w:i w:val="0"/>
          <w:color w:val="000000"/>
          <w:sz w:val="22"/>
        </w:rPr>
        <w:t xml:space="preserve">gM,int = </w:t>
      </w:r>
      <w:r>
        <w:rPr>
          <w:rFonts w:ascii="Arial Narrow" w:hAnsi="Arial Narrow" w:eastAsia="Arial Narrow"/>
          <w:b w:val="0"/>
          <w:i w:val="0"/>
          <w:color w:val="000000"/>
          <w:sz w:val="22"/>
        </w:rPr>
        <w:t>factor de viga interior</w:t>
      </w:r>
    </w:p>
    <w:p>
      <w:pPr>
        <w:pStyle w:val="ListBullet"/>
        <w:keepNext w:val="0"/>
        <w:spacing w:line="360" w:lineRule="auto"/>
        <w:jc w:val="both"/>
      </w:pPr>
      <w:r>
        <w:rPr>
          <w:rFonts w:ascii="Arial Narrow" w:hAnsi="Arial Narrow" w:eastAsia="Arial Narrow"/>
          <w:b w:val="0"/>
          <w:i w:val="0"/>
          <w:color w:val="000000"/>
          <w:sz w:val="22"/>
        </w:rPr>
        <w:t>la regla de palanca y la sección rígida son alternativas AASHTO/MTC</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-0.820 ft (acotado)</m:t>
        </m:r>
      </m:oMath>
    </w:p>
    <w:p>
      <w:pPr>
        <w:pStyle w:val="Equation"/>
        <w:keepNext/>
        <w:spacing w:line="360" w:lineRule="auto"/>
        <w:jc w:val="both"/>
      </w:pPr>
      <m:oMath>
        <m:r>
          <m:rPr>
            <m:sty m:val="p"/>
          </m:rPr>
          <w:rPr>
            <w:rFonts w:ascii="Arial Narrow" w:hAnsi="Arial Narrow" w:eastAsia="Arial Narrow"/>
            <w:sz w:val="22"/>
            <w:color w:val="000000"/>
          </w:rPr>
          <m:t>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(0.77 + de/9.1)·gM,int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0.45295</m:t>
        </m:r>
      </m:oMath>
    </w:p>
    <w:p>
      <w:pPr>
        <w:pStyle w:val="Equation"/>
        <w:keepNext/>
        <w:spacing w:line="360" w:lineRule="auto"/>
        <w:jc w:val="both"/>
      </w:pPr>
      <m:oMath>
        <m:r>
          <m:rPr>
            <m:sty m:val="p"/>
          </m:rPr>
          <w:rPr>
            <w:rFonts w:ascii="Arial Narrow" w:hAnsi="Arial Narrow" w:eastAsia="Arial Narrow"/>
            <w:sz w:val="22"/>
            <w:color w:val="000000"/>
          </w:rPr>
          <m:t>regla de palanca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0.35440</m:t>
        </m:r>
      </m:oMath>
    </w:p>
    <w:p>
      <w:pPr>
        <w:pStyle w:val="Equation"/>
        <w:keepNext/>
        <w:spacing w:line="360" w:lineRule="auto"/>
        <w:jc w:val="both"/>
      </w:pPr>
      <m:oMath>
        <m:r>
          <m:rPr>
            <m:sty m:val="p"/>
          </m:rPr>
          <w:rPr>
            <w:rFonts w:ascii="Arial Narrow" w:hAnsi="Arial Narrow" w:eastAsia="Arial Narrow"/>
            <w:sz w:val="22"/>
            <w:color w:val="000000"/>
          </w:rPr>
          <m:t>sección rígida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0.53600 y gV = 0.53600 para la viga exterior.</w:t>
      </w:r>
    </w:p>
    <w:p>
      <w:pPr>
        <w:spacing w:before="20" w:after="40" w:line="360" w:lineRule="auto"/>
        <w:jc w:val="both"/>
      </w:pPr>
      <w:r>
        <w:rPr>
          <w:rFonts w:ascii="Arial Narrow" w:hAnsi="Arial Narrow" w:eastAsia="Arial Narrow"/>
          <w:b w:val="0"/>
          <w:i w:val="0"/>
          <w:color w:val="000000"/>
          <w:sz w:val="22"/>
        </w:rPr>
        <w:t>El valor gobernante es el máximo entre las alternativas normativas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2.400·0.200·1.875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m:t>
        </m:r>
      </m:oMath>
    </w:p>
    <w:p>
      <w:pPr>
        <w:pStyle w:val="Equation"/>
        <w:keepNext/>
        <w:spacing w:line="360" w:lineRule="auto"/>
        <w:jc w:val="both"/>
      </w:pPr>
      <m:oMath>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m:t>
        </m:r>
      </m:oMath>
    </w:p>
    <w:p>
      <w:pPr>
        <w:pStyle w:val="Equation"/>
        <w:keepNext/>
        <w:spacing w:line="360" w:lineRule="auto"/>
        <w:jc w:val="both"/>
      </w:pPr>
      <m:oMath>
        <m:r>
          <m:rPr>
            <m:sty m:val="p"/>
          </m:rPr>
          <w:rPr>
            <w:rFonts w:ascii="Arial Narrow" w:hAnsi="Arial Narrow" w:eastAsia="Arial Narrow"/>
            <w:sz w:val="22"/>
            <w:color w:val="000000"/>
          </w:rPr>
          <m:t>qbarrera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2.760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exterior es qDC = 2.760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2.200·0.050·0.800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exterior es qDW = 0.088 Tn/m.</w:t>
      </w:r>
    </w:p>
    <w:p>
      <w:pPr>
        <w:spacing w:before="20" w:after="40" w:line="360" w:lineRule="auto"/>
        <w:jc w:val="both"/>
      </w:pPr>
      <w:r>
        <w:rPr>
          <w:rFonts w:ascii="Arial Narrow" w:hAnsi="Arial Narrow" w:eastAsia="Arial Narrow"/>
          <w:b w:val="0"/>
          <w:i w:val="0"/>
          <w:color w:val="000000"/>
          <w:sz w:val="22"/>
        </w:rPr>
        <w:t>El ancho tributario de la viga exterior se limita a la porción efectiva de carpeta que intersecta su franja tributaria.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tributaria de la viga exterior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pPL·bver</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superficial sobre la vereda</w:t>
      </w:r>
    </w:p>
    <w:p>
      <w:pPr>
        <w:pStyle w:val="ListBullet"/>
        <w:keepNext w:val="0"/>
        <w:spacing w:line="360" w:lineRule="auto"/>
        <w:jc w:val="both"/>
      </w:pPr>
      <w:r>
        <w:rPr>
          <w:rFonts w:ascii="Arial Narrow" w:hAnsi="Arial Narrow" w:eastAsia="Arial Narrow"/>
          <w:b/>
          <w:i w:val="0"/>
          <w:color w:val="000000"/>
          <w:sz w:val="22"/>
        </w:rPr>
        <w:t xml:space="preserve">bver = </w:t>
      </w:r>
      <w:r>
        <w:rPr>
          <w:rFonts w:ascii="Arial Narrow" w:hAnsi="Arial Narrow" w:eastAsia="Arial Narrow"/>
          <w:b w:val="0"/>
          <w:i w:val="0"/>
          <w:color w:val="000000"/>
          <w:sz w:val="22"/>
        </w:rPr>
        <w:t>ancho tributario de vereda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viga exterior recibe qPL = 0.302 Tn/m en toda la luz.</w:t>
      </w:r>
    </w:p>
    <w:p>
      <w:pPr>
        <w:spacing w:before="20" w:after="40" w:line="360" w:lineRule="auto"/>
        <w:jc w:val="both"/>
      </w:pPr>
      <w:r>
        <w:rPr>
          <w:rFonts w:ascii="Arial Narrow" w:hAnsi="Arial Narrow" w:eastAsia="Arial Narrow"/>
          <w:b w:val="0"/>
          <w:i w:val="0"/>
          <w:color w:val="000000"/>
          <w:sz w:val="22"/>
        </w:rPr>
        <w:t>La carga peatonal se mantiene como acción PL independiente para aplicar el factor que corresponde en cada estado límite.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keepNext/>
        <w:spacing w:before="0" w:after="20" w:line="360" w:lineRule="auto"/>
        <w:ind w:left="397"/>
        <w:jc w:val="both"/>
      </w:pPr>
      <w:r>
        <w:rPr>
          <w:rFonts w:ascii="Arial Narrow" w:hAnsi="Arial Narrow" w:eastAsia="Arial Narrow"/>
          <w:b w:val="0"/>
          <w:i w:val="0"/>
          <w:color w:val="000000"/>
          <w:sz w:val="22"/>
        </w:rPr>
        <w:t>MHL93 ≈ 139.055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0.53589·139.055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74.517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20.214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4.2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1.25·(87.688)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1.50·(2.471)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1.75·(8.483)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7.200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1.25·19.457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1.50·0.554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4.3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187.50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58.016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58.016·4200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0.85·280.0·187.50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5.460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0.90·58.016·4200·(120.63 − 5.460/2)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58.016 cm²; As,min = 12.063 cm²; As,req = max(58.016; 12.063) = 58.016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14.504)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4.4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42.068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63.855 Tn ≤ φVn,max = 205.200 Tn: CUMPLE. Av,req = 9.225 cm²/m; Av,min = 3.167 cm²/m; smax = 0.600 m; se adopta estribo 1/2", 2 ramas @ 0.275 m, Av = 9.382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4.5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173.182·100000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1.067·235.2</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364.8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(0.087 ≤ 0.365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22.44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98.19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5,907,366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(173.182·100000)·22.44</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65.79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7·(173.182·100000)·98.19</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2015.1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65.79 ≤ 126.00: CUMPLE; fs,serv = 2015.1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30.934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89.990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1047.1 kg/cm²</m:t>
        </m:r>
      </m:oMath>
    </w:p>
    <w:p>
      <w:pPr>
        <w:keepNext/>
        <w:spacing w:before="0" w:after="20" w:line="360" w:lineRule="auto"/>
        <w:ind w:left="397"/>
        <w:jc w:val="both"/>
      </w:pPr>
      <w:r>
        <w:rPr>
          <w:rFonts w:ascii="Arial Narrow" w:hAnsi="Arial Narrow" w:eastAsia="Arial Narrow"/>
          <w:b w:val="0"/>
          <w:i w:val="0"/>
          <w:color w:val="000000"/>
          <w:sz w:val="22"/>
        </w:rPr>
        <w:t>fmax ≈ 1407.0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359.9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1.50·359.9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539.9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20·(14.893/60.0)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19.036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1338.3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539.9 kg/cm² ≤ ΔfTH = 1338.3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4.6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4.7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4" name="Picture 4"/>
            <wp:cNvGraphicFramePr>
              <a:graphicFrameLocks noChangeAspect="1"/>
            </wp:cNvGraphicFramePr>
            <a:graphic>
              <a:graphicData uri="http://schemas.openxmlformats.org/drawingml/2006/picture">
                <pic:pic>
                  <pic:nvPicPr>
                    <pic:cNvPr id="0" name="exterior_momentos.png"/>
                    <pic:cNvPicPr/>
                  </pic:nvPicPr>
                  <pic:blipFill>
                    <a:blip r:embed="rId14"/>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4.1. Envolventes factorizadas de momento para viga principal exterior.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5" name="Picture 5"/>
            <wp:cNvGraphicFramePr>
              <a:graphicFrameLocks noChangeAspect="1"/>
            </wp:cNvGraphicFramePr>
            <a:graphic>
              <a:graphicData uri="http://schemas.openxmlformats.org/drawingml/2006/picture">
                <pic:pic>
                  <pic:nvPicPr>
                    <pic:cNvPr id="0" name="exterior_cortantes.png"/>
                    <pic:cNvPicPr/>
                  </pic:nvPicPr>
                  <pic:blipFill>
                    <a:blip r:embed="rId15"/>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4.2. Envolventes factorizadas de cortante para viga principal exterior.</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5. Barrera de concreto</w:t>
      </w:r>
    </w:p>
    <w:p>
      <w:pPr>
        <w:spacing w:line="360" w:lineRule="auto"/>
        <w:jc w:val="both"/>
      </w:pPr>
      <w:r>
        <w:rPr>
          <w:rFonts w:ascii="Arial Narrow" w:hAnsi="Arial Narrow" w:eastAsia="Arial Narrow"/>
          <w:color w:val="000000"/>
          <w:sz w:val="22"/>
        </w:rPr>
        <w:t>La barrera se verifica mediante el mecanismo de líneas de fluencia del paño impactado y mediante la transferencia por corte–fricción en la interfaz con la losa.</w:t>
      </w:r>
    </w:p>
    <w:p>
      <w:pPr>
        <w:pStyle w:val="Heading2"/>
        <w:spacing w:line="360" w:lineRule="auto"/>
        <w:jc w:val="both"/>
      </w:pPr>
      <w:r>
        <w:rPr>
          <w:rFonts w:ascii="Arial Narrow" w:hAnsi="Arial Narrow" w:eastAsia="Arial Narrow"/>
          <w:color w:val="000000"/>
          <w:sz w:val="22"/>
        </w:rPr>
        <w:t>5.1 Resistencia flexional del mecanismo</w:t>
      </w:r>
    </w:p>
    <w:tbl>
      <w:tblPr>
        <w:tblStyle w:val="TableGrid"/>
        <w:tblW w:type="dxa" w:w="8957"/>
        <w:jc w:val="left"/>
        <w:tblLayout w:type="fixed"/>
        <w:tblLook w:firstColumn="1" w:firstRow="1" w:lastColumn="0" w:lastRow="0" w:noHBand="0" w:noVBand="1" w:val="04A0"/>
        <w:tblInd w:type="dxa" w:w="0"/>
      </w:tblPr>
      <w:tblGrid>
        <w:gridCol w:w="2414"/>
        <w:gridCol w:w="1609"/>
        <w:gridCol w:w="1609"/>
        <w:gridCol w:w="1609"/>
        <w:gridCol w:w="1716"/>
      </w:tblGrid>
      <w:tr>
        <w:trPr>
          <w:tblHeader/>
          <w:cantSplit/>
        </w:trPr>
        <w:tc>
          <w:tcPr>
            <w:tcW w:type="dxa" w:w="241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Componente</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As (cm²)</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 (cm)</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 (cm)</w:t>
            </w:r>
          </w:p>
        </w:tc>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Mn (Tn·m)</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A1</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1.775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10.58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0.764</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A2</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0.710</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21.93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0.501</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0.646</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0.355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30.68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0.482</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0.454</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nominal por componente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As·fy·(d − a/2)</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 Mn</m:t>
        </m:r>
      </m:oMath>
    </w:p>
    <w:p>
      <w:pPr>
        <w:pStyle w:val="Equation"/>
        <w:keepNext/>
        <w:spacing w:line="360" w:lineRule="auto"/>
        <w:jc w:val="both"/>
      </w:pPr>
      <m:oMath>
        <m:r>
          <m:rPr>
            <m:sty m:val="p"/>
          </m:rPr>
          <w:rPr>
            <w:rFonts w:ascii="Arial Narrow" w:hAnsi="Arial Narrow" w:eastAsia="Arial Narrow"/>
            <w:sz w:val="22"/>
            <w:color w:val="000000"/>
          </w:rPr>
          <m:t>Mc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Σ(hi·Mni)</m:t>
            </m:r>
          </m:num>
          <m:den>
            <m:r>
              <m:rPr>
                <m:sty m:val="p"/>
              </m:rPr>
              <w:rPr>
                <w:rFonts w:ascii="Arial Narrow" w:hAnsi="Arial Narrow" w:eastAsia="Arial Narrow"/>
                <w:sz w:val="22"/>
                <w:color w:val="000000"/>
              </w:rPr>
              <m:t>Σ hi</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Mw = </w:t>
      </w:r>
      <w:r>
        <w:rPr>
          <w:rFonts w:ascii="Arial Narrow" w:hAnsi="Arial Narrow" w:eastAsia="Arial Narrow"/>
          <w:b w:val="0"/>
          <w:i w:val="0"/>
          <w:color w:val="000000"/>
          <w:sz w:val="22"/>
        </w:rPr>
        <w:t>resistencia flexional horizontal del paño</w:t>
      </w:r>
    </w:p>
    <w:p>
      <w:pPr>
        <w:pStyle w:val="ListBullet"/>
        <w:keepNext w:val="0"/>
        <w:spacing w:line="360" w:lineRule="auto"/>
        <w:jc w:val="both"/>
      </w:pPr>
      <w:r>
        <w:rPr>
          <w:rFonts w:ascii="Arial Narrow" w:hAnsi="Arial Narrow" w:eastAsia="Arial Narrow"/>
          <w:b/>
          <w:i w:val="0"/>
          <w:color w:val="000000"/>
          <w:sz w:val="22"/>
        </w:rPr>
        <w:t xml:space="preserve">Mc = </w:t>
      </w:r>
      <w:r>
        <w:rPr>
          <w:rFonts w:ascii="Arial Narrow" w:hAnsi="Arial Narrow" w:eastAsia="Arial Narrow"/>
          <w:b w:val="0"/>
          <w:i w:val="0"/>
          <w:color w:val="000000"/>
          <w:sz w:val="22"/>
        </w:rPr>
        <w:t>resistencia vertical por metro (promedio ponderado por altura de segmentos)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Componentes Mw:</w:t>
      </w:r>
    </w:p>
    <w:p>
      <w:pPr>
        <w:pStyle w:val="Equation"/>
        <w:keepNext/>
        <w:spacing w:line="360" w:lineRule="auto"/>
        <w:jc w:val="both"/>
      </w:pPr>
      <m:oMath>
        <m:r>
          <m:rPr>
            <m:sty m:val="p"/>
          </m:rPr>
          <w:rPr>
            <w:rFonts w:ascii="Arial Narrow" w:hAnsi="Arial Narrow" w:eastAsia="Arial Narrow"/>
            <w:sz w:val="22"/>
            <w:color w:val="000000"/>
          </w:rPr>
          <m:t>Mw-A1: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1.775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10.58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0.85·280.0·47.00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0.666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1.775·4200·(10.58 − 0.666/2)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0.764 Tn·m</m:t>
        </m:r>
      </m:oMath>
    </w:p>
    <w:p>
      <w:pPr>
        <w:pStyle w:val="Equation"/>
        <w:keepNext/>
        <w:spacing w:line="360" w:lineRule="auto"/>
        <w:jc w:val="both"/>
      </w:pPr>
      <m:oMath>
        <m:r>
          <m:rPr>
            <m:sty m:val="p"/>
          </m:rPr>
          <w:rPr>
            <w:rFonts w:ascii="Arial Narrow" w:hAnsi="Arial Narrow" w:eastAsia="Arial Narrow"/>
            <w:sz w:val="22"/>
            <w:color w:val="000000"/>
          </w:rPr>
          <m:t>Mw-A2: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0.710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21.93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0.501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0.710·4200·(21.93 − 0.501/2)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0.646 Tn·m</m:t>
        </m:r>
      </m:oMath>
    </w:p>
    <w:p>
      <w:pPr>
        <w:pStyle w:val="Equation"/>
        <w:keepNext/>
        <w:spacing w:line="360" w:lineRule="auto"/>
        <w:jc w:val="both"/>
      </w:pPr>
      <m:oMath>
        <m:r>
          <m:rPr>
            <m:sty m:val="p"/>
          </m:rPr>
          <w:rPr>
            <w:rFonts w:ascii="Arial Narrow" w:hAnsi="Arial Narrow" w:eastAsia="Arial Narrow"/>
            <w:sz w:val="22"/>
            <w:color w:val="000000"/>
          </w:rPr>
          <m:t>Mw-A3: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30.68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0.85·280.0·13.00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0.482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0.355·4200·(30.68 − 0.482/2)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0.454 Tn·m</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1.864 Tn·m</m:t>
        </m:r>
      </m:oMath>
    </w:p>
    <w:p>
      <w:pPr>
        <w:keepNext/>
        <w:spacing w:before="0" w:after="20" w:line="360" w:lineRule="auto"/>
        <w:ind w:left="397"/>
        <w:jc w:val="both"/>
      </w:pPr>
      <w:r>
        <w:rPr>
          <w:rFonts w:ascii="Arial Narrow" w:hAnsi="Arial Narrow" w:eastAsia="Arial Narrow"/>
          <w:b w:val="0"/>
          <w:i w:val="0"/>
          <w:color w:val="000000"/>
          <w:sz w:val="22"/>
        </w:rPr>
        <w:t>Componentes Mc:</w:t>
      </w:r>
    </w:p>
    <w:p>
      <w:pPr>
        <w:pStyle w:val="Equation"/>
        <w:keepNext/>
        <w:spacing w:line="360" w:lineRule="auto"/>
        <w:jc w:val="both"/>
      </w:pPr>
      <m:oMath>
        <m:r>
          <m:rPr>
            <m:sty m:val="p"/>
          </m:rPr>
          <w:rPr>
            <w:rFonts w:ascii="Arial Narrow" w:hAnsi="Arial Narrow" w:eastAsia="Arial Narrow"/>
            <w:sz w:val="22"/>
            <w:color w:val="000000"/>
          </w:rPr>
          <m:t>Mc-A1: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12.18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3.670 Tn·m/m</m:t>
        </m:r>
      </m:oMath>
    </w:p>
    <w:p>
      <w:pPr>
        <w:pStyle w:val="Equation"/>
        <w:keepNext/>
        <w:spacing w:line="360" w:lineRule="auto"/>
        <w:jc w:val="both"/>
      </w:pPr>
      <m:oMath>
        <m:r>
          <m:rPr>
            <m:sty m:val="p"/>
          </m:rPr>
          <w:rPr>
            <w:rFonts w:ascii="Arial Narrow" w:hAnsi="Arial Narrow" w:eastAsia="Arial Narrow"/>
            <w:sz w:val="22"/>
            <w:color w:val="000000"/>
          </w:rPr>
          <m:t>Mc-A2: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23.04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7.128 Tn·m/m</m:t>
        </m:r>
      </m:oMath>
    </w:p>
    <w:p>
      <w:pPr>
        <w:pStyle w:val="Equation"/>
        <w:keepNext/>
        <w:spacing w:line="360" w:lineRule="auto"/>
        <w:jc w:val="both"/>
      </w:pPr>
      <m:oMath>
        <m:r>
          <m:rPr>
            <m:sty m:val="p"/>
          </m:rPr>
          <w:rPr>
            <w:rFonts w:ascii="Arial Narrow" w:hAnsi="Arial Narrow" w:eastAsia="Arial Narrow"/>
            <w:sz w:val="22"/>
            <w:color w:val="000000"/>
          </w:rPr>
          <m:t>Mc-A3: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31.79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9.917 Tn·m/m</m:t>
        </m:r>
      </m:oMath>
    </w:p>
    <w:p>
      <w:pPr>
        <w:pStyle w:val="Equation"/>
        <w:keepNext/>
        <w:spacing w:line="360" w:lineRule="auto"/>
        <w:jc w:val="both"/>
      </w:pPr>
      <m:oMath>
        <m:r>
          <m:rPr>
            <m:sty m:val="p"/>
          </m:rPr>
          <w:rPr>
            <w:rFonts w:ascii="Arial Narrow" w:hAnsi="Arial Narrow" w:eastAsia="Arial Narrow"/>
            <w:sz w:val="22"/>
            <w:color w:val="000000"/>
          </w:rPr>
          <m:t>Mc (promedio ponderado)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5.642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Mw = 1.864 Tn·m y Mc = 5.642 Tn·m/m en el mecanismo.</w:t>
      </w:r>
    </w:p>
    <w:p>
      <w:pPr>
        <w:spacing w:before="20" w:after="40" w:line="360" w:lineRule="auto"/>
        <w:jc w:val="both"/>
      </w:pPr>
      <w:r>
        <w:rPr>
          <w:rFonts w:ascii="Arial Narrow" w:hAnsi="Arial Narrow" w:eastAsia="Arial Narrow"/>
          <w:b w:val="0"/>
          <w:i w:val="0"/>
          <w:color w:val="000000"/>
          <w:sz w:val="22"/>
        </w:rPr>
        <w:t>La subdivisión reproduce la geometría y el refuerzo de la barrera New Jersey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5.2 Línea de fluencia y resistencia transversal</w:t>
      </w:r>
    </w:p>
    <w:p>
      <w:pPr>
        <w:pStyle w:val="Heading3"/>
        <w:keepNext/>
        <w:spacing w:line="360" w:lineRule="auto"/>
        <w:jc w:val="both"/>
      </w:pPr>
      <w:r>
        <w:rPr>
          <w:rFonts w:ascii="Arial Narrow" w:hAnsi="Arial Narrow" w:eastAsia="Arial Narrow"/>
          <w:color w:val="000000"/>
          <w:sz w:val="22"/>
        </w:rPr>
        <w:t>Longitud crítica del mecanismo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Lt</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(Lt/2)²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k·H·(Mb + Mw)</m:t>
                </m:r>
              </m:num>
              <m:den>
                <m:r>
                  <m:rPr>
                    <m:sty m:val="p"/>
                  </m:rPr>
                  <w:rPr>
                    <w:rFonts w:ascii="Arial Narrow" w:hAnsi="Arial Narrow" w:eastAsia="Arial Narrow"/>
                    <w:sz w:val="22"/>
                    <w:color w:val="000000"/>
                  </w:rPr>
                  <m:t>Mc</m:t>
                </m:r>
              </m:den>
            </m:f>
          </m:e>
        </m:rad>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Lt = </w:t>
      </w:r>
      <w:r>
        <w:rPr>
          <w:rFonts w:ascii="Arial Narrow" w:hAnsi="Arial Narrow" w:eastAsia="Arial Narrow"/>
          <w:b w:val="0"/>
          <w:i w:val="0"/>
          <w:color w:val="000000"/>
          <w:sz w:val="22"/>
        </w:rPr>
        <w:t>longitud de distribución del impacto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Mb, Mw y Mc = </w:t>
      </w:r>
      <w:r>
        <w:rPr>
          <w:rFonts w:ascii="Arial Narrow" w:hAnsi="Arial Narrow" w:eastAsia="Arial Narrow"/>
          <w:b w:val="0"/>
          <w:i w:val="0"/>
          <w:color w:val="000000"/>
          <w:sz w:val="22"/>
        </w:rPr>
        <w:t>resistencias flexionales</w:t>
      </w:r>
    </w:p>
    <w:p>
      <w:pPr>
        <w:pStyle w:val="ListBullet"/>
        <w:keepNext w:val="0"/>
        <w:spacing w:line="360" w:lineRule="auto"/>
        <w:jc w:val="both"/>
      </w:pPr>
      <w:r>
        <w:rPr>
          <w:rFonts w:ascii="Arial Narrow" w:hAnsi="Arial Narrow" w:eastAsia="Arial Narrow"/>
          <w:b w:val="0"/>
          <w:i w:val="0"/>
          <w:color w:val="000000"/>
          <w:sz w:val="22"/>
        </w:rPr>
        <w:t>k = 8 para impacto interior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1.070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(1.070/2)²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8·0.850·(0.000+1.864)</m:t>
                </m:r>
              </m:num>
              <m:den>
                <m:r>
                  <m:rPr>
                    <m:sty m:val="p"/>
                  </m:rPr>
                  <w:rPr>
                    <w:rFonts w:ascii="Arial Narrow" w:hAnsi="Arial Narrow" w:eastAsia="Arial Narrow"/>
                    <w:sz w:val="22"/>
                    <w:color w:val="000000"/>
                  </w:rPr>
                  <m:t>5.642</m:t>
                </m:r>
              </m:den>
            </m:f>
          </m:e>
        </m:rad>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Con Lc se obtiene Rw = 28.232 Tn frente a Ft = 24.470 Tn: OK.</w:t>
      </w:r>
    </w:p>
    <w:p>
      <w:pPr>
        <w:spacing w:before="20" w:after="40" w:line="360" w:lineRule="auto"/>
        <w:jc w:val="both"/>
      </w:pPr>
      <w:r>
        <w:rPr>
          <w:rFonts w:ascii="Arial Narrow" w:hAnsi="Arial Narrow" w:eastAsia="Arial Narrow"/>
          <w:b w:val="0"/>
          <w:i w:val="0"/>
          <w:color w:val="000000"/>
          <w:sz w:val="22"/>
        </w:rPr>
        <w:t>La resistencia transversal del mecanismo supera la demanda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5.3 Interfaz, dowels y anclaje</w:t>
      </w:r>
    </w:p>
    <w:p>
      <w:pPr>
        <w:pStyle w:val="Heading3"/>
        <w:keepNext/>
        <w:spacing w:line="360" w:lineRule="auto"/>
        <w:jc w:val="both"/>
      </w:pPr>
      <w:r>
        <w:rPr>
          <w:rFonts w:ascii="Arial Narrow" w:hAnsi="Arial Narrow" w:eastAsia="Arial Narrow"/>
          <w:color w:val="000000"/>
          <w:sz w:val="22"/>
        </w:rPr>
        <w:t>Transferencia por corte–fricción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bbase·100·100</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Ag·γc·1000</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[c·Acv + μ(Avf·fy + Pc)]</m:t>
            </m:r>
          </m:num>
          <m:den>
            <m:r>
              <m:rPr>
                <m:sty m:val="p"/>
              </m:rPr>
              <w:rPr>
                <w:rFonts w:ascii="Arial Narrow" w:hAnsi="Arial Narrow" w:eastAsia="Arial Narrow"/>
                <w:sz w:val="22"/>
                <w:color w:val="000000"/>
              </w:rPr>
              <m:t>1000</m:t>
            </m:r>
          </m:den>
        </m:f>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min(Vn,bruto; K1·f'c·Acv/1000; K2·Acv/1000)</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Rw</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c = </w:t>
      </w:r>
      <w:r>
        <w:rPr>
          <w:rFonts w:ascii="Arial Narrow" w:hAnsi="Arial Narrow" w:eastAsia="Arial Narrow"/>
          <w:b w:val="0"/>
          <w:i w:val="0"/>
          <w:color w:val="000000"/>
          <w:sz w:val="22"/>
        </w:rPr>
        <w:t>cohesión de la interfaz (kg/cm²)</w:t>
      </w:r>
    </w:p>
    <w:p>
      <w:pPr>
        <w:pStyle w:val="ListBullet"/>
        <w:keepNext w:val="0"/>
        <w:spacing w:line="360" w:lineRule="auto"/>
        <w:jc w:val="both"/>
      </w:pPr>
      <w:r>
        <w:rPr>
          <w:rFonts w:ascii="Arial Narrow" w:hAnsi="Arial Narrow" w:eastAsia="Arial Narrow"/>
          <w:b/>
          <w:i w:val="0"/>
          <w:color w:val="000000"/>
          <w:sz w:val="22"/>
        </w:rPr>
        <w:t xml:space="preserve">μ = </w:t>
      </w:r>
      <w:r>
        <w:rPr>
          <w:rFonts w:ascii="Arial Narrow" w:hAnsi="Arial Narrow" w:eastAsia="Arial Narrow"/>
          <w:b w:val="0"/>
          <w:i w:val="0"/>
          <w:color w:val="000000"/>
          <w:sz w:val="22"/>
        </w:rPr>
        <w:t>coeficiente de fricción</w:t>
      </w:r>
    </w:p>
    <w:p>
      <w:pPr>
        <w:pStyle w:val="ListBullet"/>
        <w:keepNext w:val="0"/>
        <w:spacing w:line="360" w:lineRule="auto"/>
        <w:jc w:val="both"/>
      </w:pPr>
      <w:r>
        <w:rPr>
          <w:rFonts w:ascii="Arial Narrow" w:hAnsi="Arial Narrow" w:eastAsia="Arial Narrow"/>
          <w:b/>
          <w:i w:val="0"/>
          <w:color w:val="000000"/>
          <w:sz w:val="22"/>
        </w:rPr>
        <w:t xml:space="preserve">Acv = </w:t>
      </w:r>
      <w:r>
        <w:rPr>
          <w:rFonts w:ascii="Arial Narrow" w:hAnsi="Arial Narrow" w:eastAsia="Arial Narrow"/>
          <w:b w:val="0"/>
          <w:i w:val="0"/>
          <w:color w:val="000000"/>
          <w:sz w:val="22"/>
        </w:rPr>
        <w:t>área de contacto por metro (cm²/m)</w:t>
      </w:r>
    </w:p>
    <w:p>
      <w:pPr>
        <w:pStyle w:val="ListBullet"/>
        <w:keepNext w:val="0"/>
        <w:spacing w:line="360" w:lineRule="auto"/>
        <w:jc w:val="both"/>
      </w:pPr>
      <w:r>
        <w:rPr>
          <w:rFonts w:ascii="Arial Narrow" w:hAnsi="Arial Narrow" w:eastAsia="Arial Narrow"/>
          <w:b/>
          <w:i w:val="0"/>
          <w:color w:val="000000"/>
          <w:sz w:val="22"/>
        </w:rPr>
        <w:t xml:space="preserve">Avf = </w:t>
      </w:r>
      <w:r>
        <w:rPr>
          <w:rFonts w:ascii="Arial Narrow" w:hAnsi="Arial Narrow" w:eastAsia="Arial Narrow"/>
          <w:b w:val="0"/>
          <w:i w:val="0"/>
          <w:color w:val="000000"/>
          <w:sz w:val="22"/>
        </w:rPr>
        <w:t>acero de dowels (cm²/m)</w:t>
      </w:r>
    </w:p>
    <w:p>
      <w:pPr>
        <w:pStyle w:val="ListBullet"/>
        <w:keepNext w:val="0"/>
        <w:spacing w:line="360" w:lineRule="auto"/>
        <w:jc w:val="both"/>
      </w:pPr>
      <w:r>
        <w:rPr>
          <w:rFonts w:ascii="Arial Narrow" w:hAnsi="Arial Narrow" w:eastAsia="Arial Narrow"/>
          <w:b/>
          <w:i w:val="0"/>
          <w:color w:val="000000"/>
          <w:sz w:val="22"/>
        </w:rPr>
        <w:t xml:space="preserve">Pc = </w:t>
      </w:r>
      <w:r>
        <w:rPr>
          <w:rFonts w:ascii="Arial Narrow" w:hAnsi="Arial Narrow" w:eastAsia="Arial Narrow"/>
          <w:b w:val="0"/>
          <w:i w:val="0"/>
          <w:color w:val="000000"/>
          <w:sz w:val="22"/>
        </w:rPr>
        <w:t>compresión permanente (kg/m)</w:t>
      </w:r>
    </w:p>
    <w:p>
      <w:pPr>
        <w:pStyle w:val="ListBullet"/>
        <w:keepNext w:val="0"/>
        <w:spacing w:line="360" w:lineRule="auto"/>
        <w:jc w:val="both"/>
      </w:pPr>
      <w:r>
        <w:rPr>
          <w:rFonts w:ascii="Arial Narrow" w:hAnsi="Arial Narrow" w:eastAsia="Arial Narrow"/>
          <w:b/>
          <w:i w:val="0"/>
          <w:color w:val="000000"/>
          <w:sz w:val="22"/>
        </w:rPr>
        <w:t xml:space="preserve">K1, K2 = </w:t>
      </w:r>
      <w:r>
        <w:rPr>
          <w:rFonts w:ascii="Arial Narrow" w:hAnsi="Arial Narrow" w:eastAsia="Arial Narrow"/>
          <w:b w:val="0"/>
          <w:i w:val="0"/>
          <w:color w:val="000000"/>
          <w:sz w:val="22"/>
        </w:rPr>
        <w:t>límites de corte-fricción</w:t>
      </w:r>
    </w:p>
    <w:p>
      <w:pPr>
        <w:pStyle w:val="ListBullet"/>
        <w:keepNext w:val="0"/>
        <w:spacing w:line="360" w:lineRule="auto"/>
        <w:jc w:val="both"/>
      </w:pPr>
      <w:r>
        <w:rPr>
          <w:rFonts w:ascii="Arial Narrow" w:hAnsi="Arial Narrow" w:eastAsia="Arial Narrow"/>
          <w:b/>
          <w:i w:val="0"/>
          <w:color w:val="000000"/>
          <w:sz w:val="22"/>
        </w:rPr>
        <w:t xml:space="preserve">Rw, Lc, H = </w:t>
      </w:r>
      <w:r>
        <w:rPr>
          <w:rFonts w:ascii="Arial Narrow" w:hAnsi="Arial Narrow" w:eastAsia="Arial Narrow"/>
          <w:b w:val="0"/>
          <w:i w:val="0"/>
          <w:color w:val="000000"/>
          <w:sz w:val="22"/>
        </w:rPr>
        <w:t>del mecanismo de líneas de fluencia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5.00 kg/cm²</m:t>
        </m:r>
      </m:oMath>
    </w:p>
    <w:p>
      <w:pPr>
        <w:pStyle w:val="Equation"/>
        <w:keepNext/>
        <w:spacing w:line="360" w:lineRule="auto"/>
        <w:jc w:val="both"/>
      </w:pPr>
      <m:oMath>
        <m:r>
          <m:rPr>
            <m:sty m:val="p"/>
          </m:rPr>
          <w:rPr>
            <w:rFonts w:ascii="Arial Narrow" w:hAnsi="Arial Narrow" w:eastAsia="Arial Narrow"/>
            <w:sz w:val="22"/>
            <w:color w:val="000000"/>
          </w:rPr>
          <m:t>μ</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m:t>
        </m:r>
      </m:oMath>
    </w:p>
    <w:p>
      <w:pPr>
        <w:pStyle w:val="Equation"/>
        <w:keepNext/>
        <w:spacing w:line="360" w:lineRule="auto"/>
        <w:jc w:val="both"/>
      </w:pPr>
      <m:oMath>
        <m:r>
          <m:rPr>
            <m:sty m:val="p"/>
          </m:rPr>
          <w:rPr>
            <w:rFonts w:ascii="Arial Narrow" w:hAnsi="Arial Narrow" w:eastAsia="Arial Narrow"/>
            <w:sz w:val="22"/>
            <w:color w:val="000000"/>
          </w:rPr>
          <m:t>K1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m:t>
        </m:r>
      </m:oMath>
    </w:p>
    <w:p>
      <w:pPr>
        <w:pStyle w:val="Equation"/>
        <w:keepNext/>
        <w:spacing w:line="360" w:lineRule="auto"/>
        <w:jc w:val="both"/>
      </w:pPr>
      <m:oMath>
        <m:r>
          <m:rPr>
            <m:sty m:val="p"/>
          </m:rPr>
          <w:rPr>
            <w:rFonts w:ascii="Arial Narrow" w:hAnsi="Arial Narrow" w:eastAsia="Arial Narrow"/>
            <w:sz w:val="22"/>
            <w:color w:val="000000"/>
          </w:rPr>
          <m:t>K2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56.00 kg/cm²</m:t>
        </m:r>
      </m:oMath>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0.375·100·100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3750.0 cm²/m</m:t>
        </m:r>
      </m:oMath>
    </w:p>
    <w:p>
      <w:pPr>
        <w:pStyle w:val="Equation"/>
        <w:keepNext/>
        <w:spacing w:line="360" w:lineRule="auto"/>
        <w:jc w:val="both"/>
      </w:pPr>
      <m:oMath>
        <m:r>
          <m:rPr>
            <m:sty m:val="p"/>
          </m:rPr>
          <w:rPr>
            <w:rFonts w:ascii="Arial Narrow" w:hAnsi="Arial Narrow" w:eastAsia="Arial Narrow"/>
            <w:sz w:val="22"/>
            <w:color w:val="000000"/>
          </w:rPr>
          <m:t>Avf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0.202875·2.400·1000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486.9 kg/m</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[5.00·3750.0 + 0.60·(7.588·4200 + 486.9)]</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Vn,límite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min(210.000; 210.000)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210.000 Tn/m</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7.378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Vact = 7.378 ≤ Vn = 38.164: OK.</w:t>
      </w:r>
    </w:p>
    <w:p>
      <w:pPr>
        <w:spacing w:before="20" w:after="40" w:line="360" w:lineRule="auto"/>
        <w:jc w:val="both"/>
      </w:pPr>
      <w:r>
        <w:rPr>
          <w:rFonts w:ascii="Arial Narrow" w:hAnsi="Arial Narrow" w:eastAsia="Arial Narrow"/>
          <w:b w:val="0"/>
          <w:i w:val="0"/>
          <w:color w:val="000000"/>
          <w:sz w:val="22"/>
        </w:rPr>
        <w:t>La interfaz puede transferir el esfuerzo longitudinal asociado al mecanismo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3"/>
        <w:keepNext/>
        <w:spacing w:line="360" w:lineRule="auto"/>
        <w:jc w:val="both"/>
      </w:pPr>
      <w:r>
        <w:rPr>
          <w:rFonts w:ascii="Arial Narrow" w:hAnsi="Arial Narrow" w:eastAsia="Arial Narrow"/>
          <w:color w:val="000000"/>
          <w:sz w:val="22"/>
        </w:rPr>
        <w:t>Cuantía mínima y desarrollo de dowels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3.52·Acv</m:t>
            </m:r>
          </m:num>
          <m:den>
            <m:r>
              <m:rPr>
                <m:sty m:val="p"/>
              </m:rPr>
              <w:rPr>
                <w:rFonts w:ascii="Arial Narrow" w:hAnsi="Arial Narrow" w:eastAsia="Arial Narrow"/>
                <w:sz w:val="22"/>
                <w:color w:val="000000"/>
              </w:rPr>
              <m:t>fy</m:t>
            </m:r>
          </m:den>
        </m:f>
      </m:oMath>
    </w:p>
    <w:p>
      <w:pPr>
        <w:pStyle w:val="Equation"/>
        <w:keepNext/>
        <w:spacing w:line="360" w:lineRule="auto"/>
        <w:jc w:val="both"/>
      </w:pPr>
      <m:oMath>
        <m:r>
          <m:rPr>
            <m:sty m:val="p"/>
          </m:rPr>
          <w:rPr>
            <w:rFonts w:ascii="Arial Narrow" w:hAnsi="Arial Narrow" w:eastAsia="Arial Narrow"/>
            <w:sz w:val="22"/>
            <w:color w:val="000000"/>
          </w:rPr>
          <m:t>ldh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max[0.076·db·fy/√f'c·λ; 8db; 15.24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Avf,min = </w:t>
      </w:r>
      <w:r>
        <w:rPr>
          <w:rFonts w:ascii="Arial Narrow" w:hAnsi="Arial Narrow" w:eastAsia="Arial Narrow"/>
          <w:b w:val="0"/>
          <w:i w:val="0"/>
          <w:color w:val="000000"/>
          <w:sz w:val="22"/>
        </w:rPr>
        <w:t>acero mínimo de interfaz</w:t>
      </w:r>
    </w:p>
    <w:p>
      <w:pPr>
        <w:pStyle w:val="ListBullet"/>
        <w:keepNext w:val="0"/>
        <w:spacing w:line="360" w:lineRule="auto"/>
        <w:jc w:val="both"/>
      </w:pPr>
      <w:r>
        <w:rPr>
          <w:rFonts w:ascii="Arial Narrow" w:hAnsi="Arial Narrow" w:eastAsia="Arial Narrow"/>
          <w:b/>
          <w:i w:val="0"/>
          <w:color w:val="000000"/>
          <w:sz w:val="22"/>
        </w:rPr>
        <w:t xml:space="preserve">db = </w:t>
      </w:r>
      <w:r>
        <w:rPr>
          <w:rFonts w:ascii="Arial Narrow" w:hAnsi="Arial Narrow" w:eastAsia="Arial Narrow"/>
          <w:b w:val="0"/>
          <w:i w:val="0"/>
          <w:color w:val="000000"/>
          <w:sz w:val="22"/>
        </w:rPr>
        <w:t>diámetro de dowel</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producto de modificadores del gancho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3.143 cm²/m</m:t>
        </m:r>
      </m:oMath>
    </w:p>
    <w:p>
      <w:pPr>
        <w:pStyle w:val="Equation"/>
        <w:keepNext/>
        <w:spacing w:line="360" w:lineRule="auto"/>
        <w:jc w:val="both"/>
      </w:pPr>
      <m:oMath>
        <m:r>
          <m:rPr>
            <m:sty m:val="p"/>
          </m:rPr>
          <w:rPr>
            <w:rFonts w:ascii="Arial Narrow" w:hAnsi="Arial Narrow" w:eastAsia="Arial Narrow"/>
            <w:sz w:val="22"/>
            <w:color w:val="000000"/>
          </w:rPr>
          <m:t>Avf,prov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 OK</m:t>
        </m:r>
      </m:oMath>
    </w:p>
    <w:p>
      <w:pPr>
        <w:pStyle w:val="Equation"/>
        <w:keepNext/>
        <w:spacing w:line="360" w:lineRule="auto"/>
        <w:jc w:val="both"/>
      </w:pPr>
      <m:oMath>
        <m:r>
          <m:rPr>
            <m:sty m:val="p"/>
          </m:rPr>
          <w:rPr>
            <w:rFonts w:ascii="Arial Narrow" w:hAnsi="Arial Narrow" w:eastAsia="Arial Narrow"/>
            <w:sz w:val="22"/>
            <w:color w:val="000000"/>
          </w:rPr>
          <m:t>ldh,req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16.80 cm</m:t>
        </m:r>
      </m:oMath>
    </w:p>
    <w:p>
      <w:pPr>
        <w:pStyle w:val="Equation"/>
        <w:keepNext/>
        <w:spacing w:line="360" w:lineRule="auto"/>
        <w:jc w:val="both"/>
      </w:pPr>
      <m:oMath>
        <m:r>
          <m:rPr>
            <m:sty m:val="p"/>
          </m:rPr>
          <w:rPr>
            <w:rFonts w:ascii="Arial Narrow" w:hAnsi="Arial Narrow" w:eastAsia="Arial Narrow"/>
            <w:sz w:val="22"/>
            <w:color w:val="000000"/>
          </w:rPr>
          <m:t>ldisp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 cm: OK</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extensión del gancho adoptada es 20.32 cm.</w:t>
      </w:r>
    </w:p>
    <w:p>
      <w:pPr>
        <w:spacing w:before="20" w:after="40" w:line="360" w:lineRule="auto"/>
        <w:jc w:val="both"/>
      </w:pPr>
      <w:r>
        <w:rPr>
          <w:rFonts w:ascii="Arial Narrow" w:hAnsi="Arial Narrow" w:eastAsia="Arial Narrow"/>
          <w:b w:val="0"/>
          <w:i w:val="0"/>
          <w:color w:val="000000"/>
          <w:sz w:val="22"/>
        </w:rPr>
        <w:t>El anclaje disponible desarrolla la barra de conexión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1"/>
        <w:spacing w:line="360" w:lineRule="auto"/>
        <w:jc w:val="both"/>
      </w:pPr>
      <w:r>
        <w:rPr>
          <w:rFonts w:ascii="Arial Narrow" w:hAnsi="Arial Narrow" w:eastAsia="Arial Narrow"/>
          <w:color w:val="000000"/>
          <w:sz w:val="22"/>
        </w:rPr>
        <w:t>6. Losa en voladizo</w:t>
      </w:r>
    </w:p>
    <w:p>
      <w:pPr>
        <w:spacing w:line="360" w:lineRule="auto"/>
        <w:jc w:val="both"/>
      </w:pPr>
      <w:r>
        <w:rPr>
          <w:rFonts w:ascii="Arial Narrow" w:hAnsi="Arial Narrow" w:eastAsia="Arial Narrow"/>
          <w:color w:val="000000"/>
          <w:sz w:val="22"/>
        </w:rPr>
        <w:t>El voladizo se verifica en la raíz de la losa exterior. Se incluyen peso propio, carpeta, vereda, barrera, carga vehicular y el evento extremo de colisión cuando corresponde.</w:t>
      </w:r>
    </w:p>
    <w:p>
      <w:pPr>
        <w:pStyle w:val="Heading2"/>
        <w:spacing w:line="360" w:lineRule="auto"/>
        <w:jc w:val="both"/>
      </w:pPr>
      <w:r>
        <w:rPr>
          <w:rFonts w:ascii="Arial Narrow" w:hAnsi="Arial Narrow" w:eastAsia="Arial Narrow"/>
          <w:color w:val="000000"/>
          <w:sz w:val="22"/>
        </w:rPr>
        <w:t>6.1 Efectos y combinación gobernante</w:t>
      </w:r>
    </w:p>
    <w:tbl>
      <w:tblPr>
        <w:tblStyle w:val="TableGrid"/>
        <w:tblW w:type="dxa" w:w="8957"/>
        <w:jc w:val="left"/>
        <w:tblLayout w:type="fixed"/>
        <w:tblLook w:firstColumn="1" w:firstRow="1" w:lastColumn="0" w:lastRow="0" w:noHBand="0" w:noVBand="1" w:val="04A0"/>
        <w:tblInd w:type="dxa" w:w="0"/>
      </w:tblPr>
      <w:tblGrid>
        <w:gridCol w:w="3647"/>
        <w:gridCol w:w="1663"/>
        <w:gridCol w:w="1609"/>
        <w:gridCol w:w="2038"/>
      </w:tblGrid>
      <w:tr>
        <w:trPr>
          <w:tblHeader/>
          <w:cantSplit/>
        </w:trPr>
        <w:tc>
          <w:tcPr>
            <w:tcW w:type="dxa" w:w="364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166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Brazo</w:t>
            </w:r>
          </w:p>
        </w:tc>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Momento en raíz</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peso propio losa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vereda sobre volado</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 - peatones sobre vereda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0.302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-0.125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baranda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0.695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-0.069 Tn·m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Brazos de carga respecto a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m:t>
        </m:r>
      </m:oMath>
    </w:p>
    <w:p>
      <w:pPr>
        <w:pStyle w:val="Equation"/>
        <w:keepNext/>
        <w:spacing w:line="360" w:lineRule="auto"/>
        <w:jc w:val="both"/>
      </w:pPr>
      <m:oMath>
        <m:r>
          <m:rPr>
            <m:sty m:val="p"/>
          </m:rPr>
          <w:rPr>
            <w:rFonts w:ascii="Arial Narrow" w:hAnsi="Arial Narrow" w:eastAsia="Arial Narrow"/>
            <w:sz w:val="22"/>
            <w:color w:val="000000"/>
          </w:rPr>
          <m:t>Mraíz</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−P·brazo</m:t>
        </m:r>
      </m:oMath>
    </w:p>
    <w:p>
      <w:pPr>
        <w:pStyle w:val="Equation"/>
        <w:keepNext/>
        <w:spacing w:line="360" w:lineRule="auto"/>
        <w:jc w:val="both"/>
      </w:pPr>
      <m:oMath>
        <m:r>
          <m:rPr>
            <m:sty m:val="p"/>
          </m:rPr>
          <w:rPr>
            <w:rFonts w:ascii="Arial Narrow" w:hAnsi="Arial Narrow" w:eastAsia="Arial Narrow"/>
            <w:sz w:val="22"/>
            <w:color w:val="000000"/>
          </w:rPr>
          <m:t>xG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xinicio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m:t>
            </m:r>
          </m:num>
          <m:den>
            <m:r>
              <m:rPr>
                <m:sty m:val="p"/>
              </m:rPr>
              <w:rPr>
                <w:rFonts w:ascii="Arial Narrow" w:hAnsi="Arial Narrow" w:eastAsia="Arial Narrow"/>
                <w:sz w:val="22"/>
                <w:color w:val="000000"/>
              </w:rPr>
              <m:t>2 (cargas uniformes)</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volado hasta el eje de la viga exterior (raíz)</w:t>
      </w:r>
    </w:p>
    <w:p>
      <w:pPr>
        <w:pStyle w:val="ListBullet"/>
        <w:keepNext w:val="0"/>
        <w:spacing w:line="360" w:lineRule="auto"/>
        <w:jc w:val="both"/>
      </w:pPr>
      <w:r>
        <w:rPr>
          <w:rFonts w:ascii="Arial Narrow" w:hAnsi="Arial Narrow" w:eastAsia="Arial Narrow"/>
          <w:b/>
          <w:i w:val="0"/>
          <w:color w:val="000000"/>
          <w:sz w:val="22"/>
        </w:rPr>
        <w:t xml:space="preserve">x = </w:t>
      </w:r>
      <w:r>
        <w:rPr>
          <w:rFonts w:ascii="Arial Narrow" w:hAnsi="Arial Narrow" w:eastAsia="Arial Narrow"/>
          <w:b w:val="0"/>
          <w:i w:val="0"/>
          <w:color w:val="000000"/>
          <w:sz w:val="22"/>
        </w:rPr>
        <w:t>posición desde el borde libre</w:t>
      </w:r>
    </w:p>
    <w:p>
      <w:pPr>
        <w:pStyle w:val="ListBullet"/>
        <w:keepNext w:val="0"/>
        <w:spacing w:line="360" w:lineRule="auto"/>
        <w:jc w:val="both"/>
      </w:pPr>
      <w:r>
        <w:rPr>
          <w:rFonts w:ascii="Arial Narrow" w:hAnsi="Arial Narrow" w:eastAsia="Arial Narrow"/>
          <w:b w:val="0"/>
          <w:i w:val="0"/>
          <w:color w:val="000000"/>
          <w:sz w:val="22"/>
        </w:rPr>
        <w:t>para cargas repartidas, x = centroide del tramo que intersecta el volado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 m (eje de viga exterior / raíz)</m:t>
        </m:r>
      </m:oMath>
    </w:p>
    <w:p>
      <w:pPr>
        <w:keepNext/>
        <w:spacing w:before="0" w:after="20" w:line="360" w:lineRule="auto"/>
        <w:ind w:left="397"/>
        <w:jc w:val="both"/>
      </w:pPr>
      <w:r>
        <w:rPr>
          <w:rFonts w:ascii="Arial Narrow" w:hAnsi="Arial Narrow" w:eastAsia="Arial Narrow"/>
          <w:b w:val="0"/>
          <w:i w:val="0"/>
          <w:color w:val="000000"/>
          <w:sz w:val="22"/>
        </w:rPr>
        <w:t>DC - peso propio losa: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DC - vereda sobre volado:</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PL - peatones sobre vereda: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-0.125 Tn·m</m:t>
        </m:r>
      </m:oMath>
    </w:p>
    <w:p>
      <w:pPr>
        <w:keepNext/>
        <w:spacing w:before="0" w:after="20" w:line="360" w:lineRule="auto"/>
        <w:ind w:left="397"/>
        <w:jc w:val="both"/>
      </w:pPr>
      <w:r>
        <w:rPr>
          <w:rFonts w:ascii="Arial Narrow" w:hAnsi="Arial Narrow" w:eastAsia="Arial Narrow"/>
          <w:b w:val="0"/>
          <w:i w:val="0"/>
          <w:color w:val="000000"/>
          <w:sz w:val="22"/>
        </w:rPr>
        <w:t>DC - baranda: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0.695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−0.100·0.695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-0.069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momentos en raíz se suman por grupo (DC, DW, PL, LL+IM) antes de factorizar.</w:t>
      </w:r>
    </w:p>
    <w:p>
      <w:pPr>
        <w:spacing w:before="20" w:after="40" w:line="360" w:lineRule="auto"/>
        <w:jc w:val="both"/>
      </w:pPr>
      <w:r>
        <w:rPr>
          <w:rFonts w:ascii="Arial Narrow" w:hAnsi="Arial Narrow" w:eastAsia="Arial Narrow"/>
          <w:b w:val="0"/>
          <w:i w:val="0"/>
          <w:color w:val="000000"/>
          <w:sz w:val="22"/>
        </w:rPr>
        <w:t>Solo las cargas con x ≤ a generan momento de voladizo; barrera o cuchilla interiores al eje exterior no aportan brazo.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Momento factorizado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contribución con signo en la raíz del voladizo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1.25·(-0.396)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1.75·(-0.125)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Demanda de diseño |Mu| = 0.713 Tn·m, combinación RESISTENCIA I.</w:t>
      </w:r>
    </w:p>
    <w:p>
      <w:pPr>
        <w:spacing w:before="20" w:after="40" w:line="360" w:lineRule="auto"/>
        <w:jc w:val="both"/>
      </w:pPr>
      <w:r>
        <w:rPr>
          <w:rFonts w:ascii="Arial Narrow" w:hAnsi="Arial Narrow" w:eastAsia="Arial Narrow"/>
          <w:b w:val="0"/>
          <w:i w:val="0"/>
          <w:color w:val="000000"/>
          <w:sz w:val="22"/>
        </w:rPr>
        <w:t>El signo identifica tracción superior en la raíz; por ello el acero principal se coloca en la cara superior.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Evento Extremo II — colisión de la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Ft</m:t>
            </m:r>
          </m:num>
          <m:den>
            <m:r>
              <m:rPr>
                <m:sty m:val="p"/>
              </m:rPr>
              <w:rPr>
                <w:rFonts w:ascii="Arial Narrow" w:hAnsi="Arial Narrow" w:eastAsia="Arial Narrow"/>
                <w:sz w:val="22"/>
                <w:color w:val="000000"/>
              </w:rPr>
              <m:t>Ltr</m:t>
            </m:r>
          </m:den>
        </m:f>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Vct·H</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Mperm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Ft = </w:t>
      </w:r>
      <w:r>
        <w:rPr>
          <w:rFonts w:ascii="Arial Narrow" w:hAnsi="Arial Narrow" w:eastAsia="Arial Narrow"/>
          <w:b w:val="0"/>
          <w:i w:val="0"/>
          <w:color w:val="000000"/>
          <w:sz w:val="22"/>
        </w:rPr>
        <w:t>fuerza transversal TL (YAML/impacto)</w:t>
      </w:r>
    </w:p>
    <w:p>
      <w:pPr>
        <w:pStyle w:val="ListBullet"/>
        <w:keepNext w:val="0"/>
        <w:spacing w:line="360" w:lineRule="auto"/>
        <w:jc w:val="both"/>
      </w:pPr>
      <w:r>
        <w:rPr>
          <w:rFonts w:ascii="Arial Narrow" w:hAnsi="Arial Narrow" w:eastAsia="Arial Narrow"/>
          <w:b/>
          <w:i w:val="0"/>
          <w:color w:val="000000"/>
          <w:sz w:val="22"/>
        </w:rPr>
        <w:t xml:space="preserve">Lc = </w:t>
      </w:r>
      <w:r>
        <w:rPr>
          <w:rFonts w:ascii="Arial Narrow" w:hAnsi="Arial Narrow" w:eastAsia="Arial Narrow"/>
          <w:b w:val="0"/>
          <w:i w:val="0"/>
          <w:color w:val="000000"/>
          <w:sz w:val="22"/>
        </w:rPr>
        <w:t>longitud crítica del yield-line de la barrera</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 de la barrera</w:t>
      </w:r>
    </w:p>
    <w:p>
      <w:pPr>
        <w:pStyle w:val="ListBullet"/>
        <w:keepNext w:val="0"/>
        <w:spacing w:line="360" w:lineRule="auto"/>
        <w:jc w:val="both"/>
      </w:pPr>
      <w:r>
        <w:rPr>
          <w:rFonts w:ascii="Arial Narrow" w:hAnsi="Arial Narrow" w:eastAsia="Arial Narrow"/>
          <w:b/>
          <w:i w:val="0"/>
          <w:color w:val="000000"/>
          <w:sz w:val="22"/>
        </w:rPr>
        <w:t xml:space="preserve">Mperm = </w:t>
      </w:r>
      <w:r>
        <w:rPr>
          <w:rFonts w:ascii="Arial Narrow" w:hAnsi="Arial Narrow" w:eastAsia="Arial Narrow"/>
          <w:b w:val="0"/>
          <w:i w:val="0"/>
          <w:color w:val="000000"/>
          <w:sz w:val="22"/>
        </w:rPr>
        <w:t>permanentes factorizados de Resistencia I en el voladizo (sin PL ni LL)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Ft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24.470 Tn</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0.850 m</m:t>
        </m:r>
      </m:oMath>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 m</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24.470</m:t>
            </m:r>
          </m:num>
          <m:den>
            <m:r>
              <m:rPr>
                <m:sty m:val="p"/>
              </m:rPr>
              <w:rPr>
                <w:rFonts w:ascii="Arial Narrow" w:hAnsi="Arial Narrow" w:eastAsia="Arial Narrow"/>
                <w:sz w:val="22"/>
                <w:color w:val="000000"/>
              </w:rPr>
              <m:t>3.827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6.395 Tn/m</m:t>
        </m:r>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6.395·0.850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 Tn·m/m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 Tn·m/m</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m:t>
        </m:r>
      </m:oMath>
    </w:p>
    <w:p>
      <w:pPr>
        <w:pStyle w:val="Equation"/>
        <w:keepNext/>
        <w:spacing w:line="360" w:lineRule="auto"/>
        <w:jc w:val="both"/>
      </w:pPr>
      <m:oMath>
        <m:r>
          <m:rPr>
            <m:sty m:val="p"/>
          </m:rPr>
          <w:rPr>
            <w:rFonts w:ascii="Arial Narrow" w:hAnsi="Arial Narrow" w:eastAsia="Arial Narrow"/>
            <w:sz w:val="22"/>
            <w:color w:val="000000"/>
          </w:rPr>
          <m:t>Mu,RI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diseño flexional adopta Mu = max(0.713; 5.931) = 5.931 Tn·m/m.</w:t>
      </w:r>
    </w:p>
    <w:p>
      <w:pPr>
        <w:spacing w:before="20" w:after="40" w:line="360" w:lineRule="auto"/>
        <w:jc w:val="both"/>
      </w:pPr>
      <w:r>
        <w:rPr>
          <w:rFonts w:ascii="Arial Narrow" w:hAnsi="Arial Narrow" w:eastAsia="Arial Narrow"/>
          <w:b w:val="0"/>
          <w:i w:val="0"/>
          <w:color w:val="000000"/>
          <w:sz w:val="22"/>
        </w:rPr>
        <w:t>El Evento Extremo II gobierna el acero superior; por ello el momento de Resistencia I no se utiliza para dimensionar la armadura final.</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2.4.3.5.1.2; mecanismo y transferencia de barrera: Rodríguez Serquén.</w:t>
      </w:r>
    </w:p>
    <w:p>
      <w:pPr>
        <w:pStyle w:val="Heading2"/>
        <w:spacing w:line="360" w:lineRule="auto"/>
        <w:jc w:val="both"/>
      </w:pPr>
      <w:r>
        <w:rPr>
          <w:rFonts w:ascii="Arial Narrow" w:hAnsi="Arial Narrow" w:eastAsia="Arial Narrow"/>
          <w:color w:val="000000"/>
          <w:sz w:val="22"/>
        </w:rPr>
        <w:t>6.2 Flexión y acero adoptado</w:t>
      </w:r>
    </w:p>
    <w:p>
      <w:pPr>
        <w:pStyle w:val="Heading3"/>
        <w:keepNext/>
        <w:spacing w:line="360" w:lineRule="auto"/>
        <w:jc w:val="both"/>
      </w:pPr>
      <w:r>
        <w:rPr>
          <w:rFonts w:ascii="Arial Narrow" w:hAnsi="Arial Narrow" w:eastAsia="Arial Narrow"/>
          <w:color w:val="000000"/>
          <w:sz w:val="22"/>
        </w:rPr>
        <w:t>Acero superior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12.090·4200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2.133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0.90·12.090·4200·(14.04 − 2.133/2)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12.090 cm²/m; As,min = 3.600 cm²/m; As,req = max(12.090; 3.600) = 12.090 cm²/m. Se adopta 3/4" @ 0.225 m, As = 12.622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temperatura del voladizo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por metro</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La disposición se mantiene en la dirección secundaria del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2"/>
        <w:spacing w:line="360" w:lineRule="auto"/>
        <w:jc w:val="both"/>
      </w:pPr>
      <w:r>
        <w:rPr>
          <w:rFonts w:ascii="Arial Narrow" w:hAnsi="Arial Narrow" w:eastAsia="Arial Narrow"/>
          <w:color w:val="000000"/>
          <w:sz w:val="22"/>
        </w:rPr>
        <w:t>6.3 Cortante, fisuración y desarrollo</w:t>
      </w:r>
    </w:p>
    <w:p>
      <w:pPr>
        <w:pStyle w:val="Heading3"/>
        <w:keepNext/>
        <w:spacing w:line="360" w:lineRule="auto"/>
        <w:jc w:val="both"/>
      </w:pPr>
      <w:r>
        <w:rPr>
          <w:rFonts w:ascii="Arial Narrow" w:hAnsi="Arial Narrow" w:eastAsia="Arial Narrow"/>
          <w:color w:val="000000"/>
          <w:sz w:val="22"/>
        </w:rPr>
        <w:t>Cortante unidireccional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0.083·β·√f'c·bv·dv</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resultantes de carga en la raíz (iguales a las P del voladizo)</w:t>
      </w:r>
    </w:p>
    <w:p>
      <w:pPr>
        <w:pStyle w:val="ListBullet"/>
        <w:keepNext w:val="0"/>
        <w:spacing w:line="360" w:lineRule="auto"/>
        <w:jc w:val="both"/>
      </w:pPr>
      <w:r>
        <w:rPr>
          <w:rFonts w:ascii="Arial Narrow" w:hAnsi="Arial Narrow" w:eastAsia="Arial Narrow"/>
          <w:b/>
          <w:i w:val="0"/>
          <w:color w:val="000000"/>
          <w:sz w:val="22"/>
        </w:rPr>
        <w:t xml:space="preserve">β = </w:t>
      </w:r>
      <w:r>
        <w:rPr>
          <w:rFonts w:ascii="Arial Narrow" w:hAnsi="Arial Narrow" w:eastAsia="Arial Narrow"/>
          <w:b w:val="0"/>
          <w:i w:val="0"/>
          <w:color w:val="000000"/>
          <w:sz w:val="22"/>
        </w:rPr>
        <w:t>parámetro seccional</w:t>
      </w:r>
    </w:p>
    <w:p>
      <w:pPr>
        <w:pStyle w:val="ListBullet"/>
        <w:keepNext w:val="0"/>
        <w:spacing w:line="360" w:lineRule="auto"/>
        <w:jc w:val="both"/>
      </w:pPr>
      <w:r>
        <w:rPr>
          <w:rFonts w:ascii="Arial Narrow" w:hAnsi="Arial Narrow" w:eastAsia="Arial Narrow"/>
          <w:b/>
          <w:i w:val="0"/>
          <w:color w:val="000000"/>
          <w:sz w:val="22"/>
        </w:rPr>
        <w:t xml:space="preserve">bv = </w:t>
      </w:r>
      <w:r>
        <w:rPr>
          <w:rFonts w:ascii="Arial Narrow" w:hAnsi="Arial Narrow" w:eastAsia="Arial Narrow"/>
          <w:b w:val="0"/>
          <w:i w:val="0"/>
          <w:color w:val="000000"/>
          <w:sz w:val="22"/>
        </w:rPr>
        <w:t>ancho de franja</w:t>
      </w:r>
    </w:p>
    <w:p>
      <w:pPr>
        <w:pStyle w:val="ListBullet"/>
        <w:keepNext w:val="0"/>
        <w:spacing w:line="360" w:lineRule="auto"/>
        <w:jc w:val="both"/>
      </w:pPr>
      <w:r>
        <w:rPr>
          <w:rFonts w:ascii="Arial Narrow" w:hAnsi="Arial Narrow" w:eastAsia="Arial Narrow"/>
          <w:b/>
          <w:i w:val="0"/>
          <w:color w:val="000000"/>
          <w:sz w:val="22"/>
        </w:rPr>
        <w:t xml:space="preserve">dv = </w:t>
      </w:r>
      <w:r>
        <w:rPr>
          <w:rFonts w:ascii="Arial Narrow" w:hAnsi="Arial Narrow" w:eastAsia="Arial Narrow"/>
          <w:b w:val="0"/>
          <w:i w:val="0"/>
          <w:color w:val="000000"/>
          <w:sz w:val="22"/>
        </w:rPr>
        <w:t>peralte efectivo de corte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0.892 Tn</m:t>
        </m:r>
      </m:oMath>
    </w:p>
    <w:p>
      <w:pPr>
        <w:pStyle w:val="Equation"/>
        <w:keepNext/>
        <w:spacing w:line="360" w:lineRule="auto"/>
        <w:jc w:val="both"/>
      </w:pPr>
      <m:oMath>
        <m:r>
          <m:rPr>
            <m:sty m:val="p"/>
          </m:rPr>
          <w:rPr>
            <w:rFonts w:ascii="Arial Narrow" w:hAnsi="Arial Narrow" w:eastAsia="Arial Narrow"/>
            <w:sz w:val="22"/>
            <w:color w:val="000000"/>
          </w:rPr>
          <m:t>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1.25·0.892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1.75·0.302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1.644 Tn</m:t>
        </m:r>
      </m:oMath>
    </w:p>
    <w:p>
      <w:pPr>
        <w:pStyle w:val="Equation"/>
        <w:keepNext/>
        <w:spacing w:line="360" w:lineRule="auto"/>
        <w:jc w:val="both"/>
      </w:pPr>
      <m:oMath>
        <m:r>
          <m:rPr>
            <m:sty m:val="p"/>
          </m:rPr>
          <w:rPr>
            <w:rFonts w:ascii="Arial Narrow" w:hAnsi="Arial Narrow" w:eastAsia="Arial Narrow"/>
            <w:sz w:val="22"/>
            <w:color w:val="000000"/>
          </w:rPr>
          <m:t>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14.40 cm</m:t>
        </m:r>
      </m:oMath>
    </w:p>
    <w:p>
      <w:pPr>
        <w:pStyle w:val="Equation"/>
        <w:keepNext/>
        <w:spacing w:line="360" w:lineRule="auto"/>
        <w:jc w:val="both"/>
      </w:pPr>
      <m:oMath>
        <m:r>
          <m:rPr>
            <m:sty m:val="p"/>
          </m:rPr>
          <w:rPr>
            <w:rFonts w:ascii="Arial Narrow" w:hAnsi="Arial Narrow" w:eastAsia="Arial Narrow"/>
            <w:sz w:val="22"/>
            <w:color w:val="000000"/>
          </w:rPr>
          <m:t>β</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12.769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Estado: CUMPLE.</w:t>
      </w:r>
    </w:p>
    <w:p>
      <w:pPr>
        <w:spacing w:before="20" w:after="40" w:line="360" w:lineRule="auto"/>
        <w:jc w:val="both"/>
      </w:pPr>
      <w:r>
        <w:rPr>
          <w:rFonts w:ascii="Arial Narrow" w:hAnsi="Arial Narrow" w:eastAsia="Arial Narrow"/>
          <w:b w:val="0"/>
          <w:i w:val="0"/>
          <w:color w:val="000000"/>
          <w:sz w:val="22"/>
        </w:rPr>
        <w:t>No se requiere refuerzo transversal independiente en la franja de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3"/>
        <w:keepNext/>
        <w:spacing w:line="360" w:lineRule="auto"/>
        <w:jc w:val="both"/>
      </w:pPr>
      <w:r>
        <w:rPr>
          <w:rFonts w:ascii="Arial Narrow" w:hAnsi="Arial Narrow" w:eastAsia="Arial Narrow"/>
          <w:color w:val="000000"/>
          <w:sz w:val="22"/>
        </w:rPr>
        <w:t>Control de fisuración — acero adoptado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0.521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0.521·100000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12.622·0.90·14.04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1.606·32.0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2273.9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(0.225 ≤ 2.274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Desarrollo de la barra superior adoptada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max[ldb·λ·(As,req/As,prov); 30.48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c</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oMath>
    </w:p>
    <w:p>
      <w:pPr>
        <w:pStyle w:val="Equation"/>
        <w:keepNext/>
        <w:spacing w:line="360" w:lineRule="auto"/>
        <w:jc w:val="both"/>
      </w:pPr>
      <m:oMath>
        <m:r>
          <m:rPr>
            <m:sty m:val="p"/>
          </m:rPr>
          <w:rPr>
            <w:rFonts w:ascii="Arial Narrow" w:hAnsi="Arial Narrow" w:eastAsia="Arial Narrow"/>
            <w:sz w:val="22"/>
            <w:color w:val="000000"/>
          </w:rPr>
          <m:t>Ladic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 = </w:t>
      </w:r>
      <w:r>
        <w:rPr>
          <w:rFonts w:ascii="Arial Narrow" w:hAnsi="Arial Narrow" w:eastAsia="Arial Narrow"/>
          <w:b w:val="0"/>
          <w:i w:val="0"/>
          <w:color w:val="000000"/>
          <w:sz w:val="22"/>
        </w:rPr>
        <w:t>longitud de desarrollo desde la raíz hacia el interior del tablero</w:t>
      </w:r>
    </w:p>
    <w:p>
      <w:pPr>
        <w:pStyle w:val="ListBullet"/>
        <w:keepNext w:val="0"/>
        <w:spacing w:line="360" w:lineRule="auto"/>
        <w:jc w:val="both"/>
      </w:pPr>
      <w:r>
        <w:rPr>
          <w:rFonts w:ascii="Arial Narrow" w:hAnsi="Arial Narrow" w:eastAsia="Arial Narrow"/>
          <w:b/>
          <w:i w:val="0"/>
          <w:color w:val="000000"/>
          <w:sz w:val="22"/>
        </w:rPr>
        <w:t xml:space="preserve">Lext = </w:t>
      </w:r>
      <w:r>
        <w:rPr>
          <w:rFonts w:ascii="Arial Narrow" w:hAnsi="Arial Narrow" w:eastAsia="Arial Narrow"/>
          <w:b w:val="0"/>
          <w:i w:val="0"/>
          <w:color w:val="000000"/>
          <w:sz w:val="22"/>
        </w:rPr>
        <w:t>proyección hacia el borde libre</w:t>
      </w:r>
    </w:p>
    <w:p>
      <w:pPr>
        <w:pStyle w:val="ListBullet"/>
        <w:keepNext w:val="0"/>
        <w:spacing w:line="360" w:lineRule="auto"/>
        <w:jc w:val="both"/>
      </w:pPr>
      <w:r>
        <w:rPr>
          <w:rFonts w:ascii="Arial Narrow" w:hAnsi="Arial Narrow" w:eastAsia="Arial Narrow"/>
          <w:b/>
          <w:i w:val="0"/>
          <w:color w:val="000000"/>
          <w:sz w:val="22"/>
        </w:rPr>
        <w:t xml:space="preserve">Lint = </w:t>
      </w:r>
      <w:r>
        <w:rPr>
          <w:rFonts w:ascii="Arial Narrow" w:hAnsi="Arial Narrow" w:eastAsia="Arial Narrow"/>
          <w:b w:val="0"/>
          <w:i w:val="0"/>
          <w:color w:val="000000"/>
          <w:sz w:val="22"/>
        </w:rPr>
        <w:t>anclaje interior mínimo (= ld)</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factor exceso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0.958</m:t>
        </m:r>
      </m:oMath>
    </w:p>
    <w:p>
      <w:pPr>
        <w:pStyle w:val="Equation"/>
        <w:keepNext/>
        <w:spacing w:line="360" w:lineRule="auto"/>
        <w:jc w:val="both"/>
      </w:pPr>
      <m:oMath>
        <m:r>
          <m:rPr>
            <m:sty m:val="p"/>
          </m:rPr>
          <w:rPr>
            <w:rFonts w:ascii="Arial Narrow" w:hAnsi="Arial Narrow" w:eastAsia="Arial Narrow"/>
            <w:sz w:val="22"/>
            <w:color w:val="000000"/>
          </w:rPr>
          <m:t>ldb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137.22 cm</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131.43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0.775 m</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Longitud adicional total = 0.775 + 1.314 = 2.089 m; estado: OK.</w:t>
      </w:r>
    </w:p>
    <w:p>
      <w:pPr>
        <w:spacing w:before="20" w:after="40" w:line="360" w:lineRule="auto"/>
        <w:jc w:val="both"/>
      </w:pPr>
      <w:r>
        <w:rPr>
          <w:rFonts w:ascii="Arial Narrow" w:hAnsi="Arial Narrow" w:eastAsia="Arial Narrow"/>
          <w:b w:val="0"/>
          <w:i w:val="0"/>
          <w:color w:val="000000"/>
          <w:sz w:val="22"/>
        </w:rPr>
        <w:t>La prolongación interior (ld desde la raíz) y la extensión exterior desarrollan el acero superior adoptado.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1"/>
        <w:spacing w:line="360" w:lineRule="auto"/>
        <w:jc w:val="both"/>
      </w:pPr>
      <w:r>
        <w:rPr>
          <w:rFonts w:ascii="Arial Narrow" w:hAnsi="Arial Narrow" w:eastAsia="Arial Narrow"/>
          <w:color w:val="000000"/>
          <w:sz w:val="22"/>
        </w:rPr>
        <w:t>7. Viga diafragma</w:t>
      </w:r>
    </w:p>
    <w:p>
      <w:pPr>
        <w:spacing w:line="360" w:lineRule="auto"/>
        <w:jc w:val="both"/>
      </w:pPr>
      <w:r>
        <w:rPr>
          <w:rFonts w:ascii="Arial Narrow" w:hAnsi="Arial Narrow" w:eastAsia="Arial Narrow"/>
          <w:color w:val="000000"/>
          <w:sz w:val="22"/>
        </w:rPr>
        <w:t>El diafragma se analiza transversalmente como viga continua entre vigas principales. Las cargas permanentes y peatonales permanecen fijas; las líneas de ruedas se ubican desde ambos accesos físicos al tablero y se combinan en una única envolvente superior e inferior.</w:t>
      </w:r>
    </w:p>
    <w:p>
      <w:pPr>
        <w:pStyle w:val="Heading2"/>
        <w:spacing w:line="360" w:lineRule="auto"/>
        <w:jc w:val="both"/>
      </w:pPr>
      <w:r>
        <w:rPr>
          <w:rFonts w:ascii="Arial Narrow" w:hAnsi="Arial Narrow" w:eastAsia="Arial Narrow"/>
          <w:color w:val="000000"/>
          <w:sz w:val="22"/>
        </w:rPr>
        <w:t>7.1 Modelo y estaciones críticas</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Longitud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apoyos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Sección</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0.250 × 1.100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Paso vehicular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1.75·(1.341)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6.265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1.25·(-0.282)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1.75·(-1.413)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-2.847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1.25·0.819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1.75·4.032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8.132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5.025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7.2 Flexión y cortante</w:t>
      </w:r>
    </w:p>
    <w:p>
      <w:pPr>
        <w:pStyle w:val="Heading3"/>
        <w:keepNext/>
        <w:spacing w:line="360" w:lineRule="auto"/>
        <w:jc w:val="both"/>
      </w:pPr>
      <w:r>
        <w:rPr>
          <w:rFonts w:ascii="Arial Narrow" w:hAnsi="Arial Narrow" w:eastAsia="Arial Narrow"/>
          <w:color w:val="000000"/>
          <w:sz w:val="22"/>
        </w:rPr>
        <w:t>Acero principal positivo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6.265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0.853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0.853·4200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0.602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0.90·0.853·4200·(103.73 − 0.602/2)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3.337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0.853 cm²; As,min = 8.644 cm²; As,req = max(0.853;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principal negativo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2.847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0.969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0.969·4200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0.684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0.90·0.969·4200·(103.73 − 0.684/2)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3.787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0.969 cm²; As,min = 8.644 cm²; As,req = max(0.969;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lateral por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As,temp,req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As,temp = </w:t>
      </w:r>
      <w:r>
        <w:rPr>
          <w:rFonts w:ascii="Arial Narrow" w:hAnsi="Arial Narrow" w:eastAsia="Arial Narrow"/>
          <w:b w:val="0"/>
          <w:i w:val="0"/>
          <w:color w:val="000000"/>
          <w:sz w:val="22"/>
        </w:rPr>
        <w:t>refuerzo por metro y por cara lateral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2.250 cm²/m por cara</m:t>
        </m:r>
      </m:oMath>
    </w:p>
    <w:p>
      <w:pPr>
        <w:pStyle w:val="Equation"/>
        <w:keepNext/>
        <w:spacing w:line="360" w:lineRule="auto"/>
        <w:jc w:val="both"/>
      </w:pPr>
      <m:oMath>
        <m:r>
          <m:rPr>
            <m:sty m:val="p"/>
          </m:rPr>
          <w:rPr>
            <w:rFonts w:ascii="Arial Narrow" w:hAnsi="Arial Narrow" w:eastAsia="Arial Narrow"/>
            <w:sz w:val="22"/>
            <w:color w:val="000000"/>
          </w:rPr>
          <m:t>se adopta 3/8" @ 0.300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2.367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disposición se repite en ambas caras laterales.</w:t>
      </w:r>
    </w:p>
    <w:p>
      <w:pPr>
        <w:spacing w:before="20" w:after="40" w:line="360" w:lineRule="auto"/>
        <w:jc w:val="both"/>
      </w:pPr>
      <w:r>
        <w:rPr>
          <w:rFonts w:ascii="Arial Narrow" w:hAnsi="Arial Narrow" w:eastAsia="Arial Narrow"/>
          <w:b w:val="0"/>
          <w:i w:val="0"/>
          <w:color w:val="000000"/>
          <w:sz w:val="22"/>
        </w:rPr>
        <w:t>La cuantía adoptada controla la fisuración por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Estribos del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8.132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20.696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18.626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163.375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0.900·163.375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147.037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8.132 Tn ≤ φVn,max = 147.037 Tn: CUMPLE. Av,req = 0.000 cm²/m; Av,min = 2.639 cm²/m; smax = 0.600 m; se adopta estribo 6 mm, 2 ramas @ 0.600 m, Av = 0.933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7.3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6" name="Picture 6"/>
            <wp:cNvGraphicFramePr>
              <a:graphicFrameLocks noChangeAspect="1"/>
            </wp:cNvGraphicFramePr>
            <a:graphic>
              <a:graphicData uri="http://schemas.openxmlformats.org/drawingml/2006/picture">
                <pic:pic>
                  <pic:nvPicPr>
                    <pic:cNvPr id="0" name="diafragma_momentos.png"/>
                    <pic:cNvPicPr/>
                  </pic:nvPicPr>
                  <pic:blipFill>
                    <a:blip r:embed="rId16"/>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7.1. Envolventes factorizadas de momento del diafragma.</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7" name="Picture 7"/>
            <wp:cNvGraphicFramePr>
              <a:graphicFrameLocks noChangeAspect="1"/>
            </wp:cNvGraphicFramePr>
            <a:graphic>
              <a:graphicData uri="http://schemas.openxmlformats.org/drawingml/2006/picture">
                <pic:pic>
                  <pic:nvPicPr>
                    <pic:cNvPr id="0" name="diafragma_cortantes.png"/>
                    <pic:cNvPicPr/>
                  </pic:nvPicPr>
                  <pic:blipFill>
                    <a:blip r:embed="rId17"/>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7.2. Envolventes factorizadas de cortante del diafragma.</w:t>
      </w:r>
    </w:p>
    <w:p>
      <w:pPr>
        <w:pStyle w:val="Heading1"/>
        <w:spacing w:line="360" w:lineRule="auto"/>
        <w:jc w:val="both"/>
      </w:pPr>
      <w:r>
        <w:rPr>
          <w:rFonts w:ascii="Arial Narrow" w:hAnsi="Arial Narrow" w:eastAsia="Arial Narrow"/>
          <w:color w:val="000000"/>
          <w:sz w:val="22"/>
        </w:rPr>
        <w:t>8. Reacciones para el diseño de apoyos y estribos</w:t>
      </w:r>
    </w:p>
    <w:p>
      <w:pPr>
        <w:spacing w:line="360" w:lineRule="auto"/>
        <w:jc w:val="both"/>
      </w:pPr>
      <w:r>
        <w:rPr>
          <w:rFonts w:ascii="Arial Narrow" w:hAnsi="Arial Narrow" w:eastAsia="Arial Narrow"/>
          <w:color w:val="000000"/>
          <w:sz w:val="22"/>
        </w:rPr>
        <w:t>Las reacciones se obtienen directamente de los casos longitudinales resueltos. Se presentan por viga y por acción, conservando su condición no factorizada para que el módulo receptor forme la combinación requerida.</w:t>
      </w:r>
    </w:p>
    <w:tbl>
      <w:tblPr>
        <w:tblStyle w:val="TableGrid"/>
        <w:tblW w:type="dxa" w:w="8957"/>
        <w:jc w:val="left"/>
        <w:tblLayout w:type="fixed"/>
        <w:tblLook w:firstColumn="1" w:firstRow="1" w:lastColumn="0" w:lastRow="0" w:noHBand="0" w:noVBand="1" w:val="04A0"/>
        <w:tblInd w:type="dxa" w:w="0"/>
      </w:tblPr>
      <w:tblGrid>
        <w:gridCol w:w="2038"/>
        <w:gridCol w:w="1877"/>
        <w:gridCol w:w="2521"/>
        <w:gridCol w:w="2521"/>
      </w:tblGrid>
      <w:tr>
        <w:trPr>
          <w:tblHeader/>
          <w:cantSplit/>
        </w:trPr>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Viga</w:t>
            </w:r>
          </w:p>
        </w:tc>
        <w:tc>
          <w:tcPr>
            <w:tcW w:type="dxa" w:w="18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izquierdo (Tn)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derecho (Tn)</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22.915</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19.552</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16.698</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14.247</w:t>
            </w:r>
          </w:p>
        </w:tc>
      </w:tr>
    </w:tbl>
    <w:p>
      <w:pPr>
        <w:spacing w:after="0" w:line="360" w:lineRule="auto"/>
      </w:pPr>
    </w:p>
    <w:p>
      <w:pPr>
        <w:pStyle w:val="Heading3"/>
        <w:keepNext/>
        <w:spacing w:line="360" w:lineRule="auto"/>
        <w:jc w:val="both"/>
      </w:pPr>
      <w:r>
        <w:rPr>
          <w:rFonts w:ascii="Arial Narrow" w:hAnsi="Arial Narrow" w:eastAsia="Arial Narrow"/>
          <w:color w:val="000000"/>
          <w:sz w:val="22"/>
        </w:rPr>
        <w:t>Uso de reacciones en el receptor de estribos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Rtotal,acción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nint·Rviga,int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next·Rviga,ext</m:t>
        </m:r>
      </m:oMath>
    </w:p>
    <w:p>
      <w:pPr>
        <w:pStyle w:val="Equation"/>
        <w:keepNext/>
        <w:spacing w:line="360" w:lineRule="auto"/>
        <w:jc w:val="both"/>
      </w:pPr>
      <m:oMath>
        <m:r>
          <m:rPr>
            <m:sty m:val="p"/>
          </m:rPr>
          <w:rPr>
            <w:rFonts w:ascii="Arial Narrow" w:hAnsi="Arial Narrow" w:eastAsia="Arial Narrow"/>
            <w:sz w:val="22"/>
            <w:color w:val="000000"/>
          </w:rPr>
          <m:t>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Rtotal</m:t>
            </m:r>
          </m:num>
          <m:den>
            <m:r>
              <m:rPr>
                <m:sty m:val="p"/>
              </m:rPr>
              <w:rPr>
                <w:rFonts w:ascii="Arial Narrow" w:hAnsi="Arial Narrow" w:eastAsia="Arial Narrow"/>
                <w:sz w:val="22"/>
                <w:color w:val="000000"/>
              </w:rPr>
              <m:t>Ltablero</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nint, next = </w:t>
      </w:r>
      <w:r>
        <w:rPr>
          <w:rFonts w:ascii="Arial Narrow" w:hAnsi="Arial Narrow" w:eastAsia="Arial Narrow"/>
          <w:b w:val="0"/>
          <w:i w:val="0"/>
          <w:color w:val="000000"/>
          <w:sz w:val="22"/>
        </w:rPr>
        <w:t>número de vigas interior y exterior</w:t>
      </w:r>
    </w:p>
    <w:p>
      <w:pPr>
        <w:pStyle w:val="ListBullet"/>
        <w:keepNext w:val="0"/>
        <w:spacing w:line="360" w:lineRule="auto"/>
        <w:jc w:val="both"/>
      </w:pPr>
      <w:r>
        <w:rPr>
          <w:rFonts w:ascii="Arial Narrow" w:hAnsi="Arial Narrow" w:eastAsia="Arial Narrow"/>
          <w:b/>
          <w:i w:val="0"/>
          <w:color w:val="000000"/>
          <w:sz w:val="22"/>
        </w:rPr>
        <w:t xml:space="preserve">Rviga = </w:t>
      </w:r>
      <w:r>
        <w:rPr>
          <w:rFonts w:ascii="Arial Narrow" w:hAnsi="Arial Narrow" w:eastAsia="Arial Narrow"/>
          <w:b w:val="0"/>
          <w:i w:val="0"/>
          <w:color w:val="000000"/>
          <w:sz w:val="22"/>
        </w:rPr>
        <w:t>reacción no factorizada por apoyo</w:t>
      </w:r>
    </w:p>
    <w:p>
      <w:pPr>
        <w:pStyle w:val="ListBullet"/>
        <w:keepNext w:val="0"/>
        <w:spacing w:line="360" w:lineRule="auto"/>
        <w:jc w:val="both"/>
      </w:pPr>
      <w:r>
        <w:rPr>
          <w:rFonts w:ascii="Arial Narrow" w:hAnsi="Arial Narrow" w:eastAsia="Arial Narrow"/>
          <w:b/>
          <w:i w:val="0"/>
          <w:color w:val="000000"/>
          <w:sz w:val="22"/>
        </w:rPr>
        <w:t xml:space="preserve">q = </w:t>
      </w:r>
      <w:r>
        <w:rPr>
          <w:rFonts w:ascii="Arial Narrow" w:hAnsi="Arial Narrow" w:eastAsia="Arial Narrow"/>
          <w:b w:val="0"/>
          <w:i w:val="0"/>
          <w:color w:val="000000"/>
          <w:sz w:val="22"/>
        </w:rPr>
        <w:t>carga lineal para el modelo de estribo por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Ejemplo DC en apoyo izquierdo: Rint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16.119 Tn</m:t>
            </m:r>
          </m:num>
          <m:den>
            <m:r>
              <m:rPr>
                <m:sty m:val="p"/>
              </m:rPr>
              <w:rPr>
                <w:rFonts w:ascii="Arial Narrow" w:hAnsi="Arial Narrow" w:eastAsia="Arial Narrow"/>
                <w:sz w:val="22"/>
                <w:color w:val="000000"/>
              </w:rPr>
              <m:t>viga</m:t>
            </m:r>
          </m:den>
        </m:f>
      </m:oMath>
    </w:p>
    <w:p>
      <w:pPr>
        <w:pStyle w:val="Equation"/>
        <w:keepNext/>
        <w:spacing w:line="360" w:lineRule="auto"/>
        <w:jc w:val="both"/>
      </w:pPr>
      <m:oMath>
        <m:r>
          <m:rPr>
            <m:sty m:val="p"/>
          </m:rPr>
          <w:rPr>
            <w:rFonts w:ascii="Arial Narrow" w:hAnsi="Arial Narrow" w:eastAsia="Arial Narrow"/>
            <w:sz w:val="22"/>
            <w:color w:val="000000"/>
          </w:rPr>
          <m:t>Rext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22.779 Tn</m:t>
            </m:r>
          </m:num>
          <m:den>
            <m:r>
              <m:rPr>
                <m:sty m:val="p"/>
              </m:rPr>
              <w:rPr>
                <w:rFonts w:ascii="Arial Narrow" w:hAnsi="Arial Narrow" w:eastAsia="Arial Narrow"/>
                <w:sz w:val="22"/>
                <w:color w:val="000000"/>
              </w:rPr>
              <m:t>viga</m:t>
            </m:r>
          </m:den>
        </m:f>
      </m:oMath>
    </w:p>
    <w:p>
      <w:pPr>
        <w:keepNext/>
        <w:spacing w:before="0" w:after="20" w:line="360" w:lineRule="auto"/>
        <w:ind w:left="397"/>
        <w:jc w:val="both"/>
      </w:pPr>
      <w:r>
        <w:rPr>
          <w:rFonts w:ascii="Arial Narrow" w:hAnsi="Arial Narrow" w:eastAsia="Arial Narrow"/>
          <w:b w:val="0"/>
          <w:i w:val="0"/>
          <w:color w:val="000000"/>
          <w:sz w:val="22"/>
        </w:rPr>
        <w:t>Las reacciones de LL+IM ya incluyen g y el IM del caso vehicular</w:t>
      </w:r>
    </w:p>
    <w:p>
      <w:pPr>
        <w:keepNext/>
        <w:spacing w:before="0" w:after="20" w:line="360" w:lineRule="auto"/>
        <w:ind w:left="397"/>
        <w:jc w:val="both"/>
      </w:pPr>
      <w:r>
        <w:rPr>
          <w:rFonts w:ascii="Arial Narrow" w:hAnsi="Arial Narrow" w:eastAsia="Arial Narrow"/>
          <w:b w:val="0"/>
          <w:i w:val="0"/>
          <w:color w:val="000000"/>
          <w:sz w:val="22"/>
        </w:rPr>
        <w:t>no se vuelve a aplicar g al transferirlas</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estribo combina estas acciones con sus factores LRFD propios; aquí sólo se entregan valores sin factor.</w:t>
      </w:r>
    </w:p>
    <w:p>
      <w:pPr>
        <w:spacing w:before="20" w:after="40" w:line="360" w:lineRule="auto"/>
        <w:jc w:val="both"/>
      </w:pPr>
      <w:r>
        <w:rPr>
          <w:rFonts w:ascii="Arial Narrow" w:hAnsi="Arial Narrow" w:eastAsia="Arial Narrow"/>
          <w:b w:val="0"/>
          <w:i w:val="0"/>
          <w:color w:val="000000"/>
          <w:sz w:val="22"/>
        </w:rPr>
        <w:t>No deben sumarse posiciones vehiculares incompatibles al formar otra envolvente fuera de este módulo.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reacciones de LL+IM son envolventes de carga móvil. No deben sumarse posiciones vehiculares incompatibles al usarlas en otra combinación.</w:t>
      </w:r>
    </w:p>
    <w:p>
      <w:pPr>
        <w:pStyle w:val="Heading1"/>
        <w:spacing w:line="360" w:lineRule="auto"/>
        <w:jc w:val="both"/>
      </w:pPr>
      <w:r>
        <w:rPr>
          <w:rFonts w:ascii="Arial Narrow" w:hAnsi="Arial Narrow" w:eastAsia="Arial Narrow"/>
          <w:color w:val="000000"/>
          <w:sz w:val="22"/>
        </w:rPr>
        <w:t>9. Resumen de diseño adoptado</w:t>
      </w:r>
    </w:p>
    <w:tbl>
      <w:tblPr>
        <w:tblStyle w:val="TableGrid"/>
        <w:tblW w:type="dxa" w:w="8958"/>
        <w:jc w:val="left"/>
        <w:tblLayout w:type="fixed"/>
        <w:tblLook w:firstColumn="1" w:firstRow="1" w:lastColumn="0" w:lastRow="0" w:noHBand="0" w:noVBand="1" w:val="04A0"/>
        <w:tblInd w:type="dxa" w:w="0"/>
      </w:tblPr>
      <w:tblGrid>
        <w:gridCol w:w="1716"/>
        <w:gridCol w:w="3326"/>
        <w:gridCol w:w="2575"/>
        <w:gridCol w:w="1341"/>
      </w:tblGrid>
      <w:tr>
        <w:trPr>
          <w:tblHeader/>
          <w:cantSplit/>
        </w:trPr>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Elemento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Función</w:t>
            </w:r>
          </w:p>
        </w:tc>
        <w:tc>
          <w:tcPr>
            <w:tcW w:type="dxa" w:w="257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Refuerzo adoptado</w:t>
            </w:r>
          </w:p>
        </w:tc>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Estado</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negativo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0.300 m, As = 9.467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 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positivo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0.150 m, As = 8.600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distribucion</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0.125 m, As = 5.680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interior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0.250 m, Av = 10.320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exterior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0.275 m, Av = 9.382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Dowel de interfaz y anclaje</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in @ 0.170 m, Avf = 7.588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OK</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superior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0.225 m, As = 12.622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negativo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positivo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0.300 m, As = 2.367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6 mm, 2 ramas @ 0.600 m, Av = 0.933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bl>
    <w:p>
      <w:pPr>
        <w:spacing w:after="0" w:line="360" w:lineRule="auto"/>
      </w:pP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opciones listadas son las disposiciones adoptadas y verificadas por resistencia, cuantía mínima, separación, servicio y detalle según corresponda. Si una verificación cambiara a NO CUMPLE, deberá incrementarse el área provista, reducirse el espaciamiento o modificarse la geometría antes de emitir planos.</w:t>
      </w:r>
    </w:p>
    <w:p>
      <w:pPr>
        <w:pStyle w:val="Heading1"/>
        <w:spacing w:line="360" w:lineRule="auto"/>
        <w:jc w:val="both"/>
      </w:pPr>
      <w:r>
        <w:rPr>
          <w:rFonts w:ascii="Arial Narrow" w:hAnsi="Arial Narrow" w:eastAsia="Arial Narrow"/>
          <w:color w:val="000000"/>
          <w:sz w:val="22"/>
        </w:rPr>
        <w:t>10. Referencias normativas</w:t>
      </w:r>
    </w:p>
    <w:p>
      <w:pPr>
        <w:pStyle w:val="ListBullet"/>
        <w:spacing w:line="360" w:lineRule="auto"/>
        <w:jc w:val="both"/>
      </w:pPr>
      <w:r>
        <w:rPr>
          <w:rFonts w:ascii="Arial Narrow" w:hAnsi="Arial Narrow" w:eastAsia="Arial Narrow"/>
          <w:color w:val="000000"/>
          <w:sz w:val="22"/>
        </w:rPr>
        <w:t>Ministerio de Transportes y Comunicaciones. Manual de Puentes, Lima, 2018. Archivo: docs/Manual de Puentes MTC 2018 (PGA).pdf.</w:t>
      </w:r>
    </w:p>
    <w:p>
      <w:pPr>
        <w:pStyle w:val="ListBullet"/>
        <w:spacing w:line="360" w:lineRule="auto"/>
        <w:jc w:val="both"/>
      </w:pPr>
      <w:r>
        <w:rPr>
          <w:rFonts w:ascii="Arial Narrow" w:hAnsi="Arial Narrow" w:eastAsia="Arial Narrow"/>
          <w:color w:val="000000"/>
          <w:sz w:val="22"/>
        </w:rPr>
        <w:t>Rodríguez Serquén, Arturo. Puentes con AASHTO LRFD 2020, 9th Edition. Archivo de consulta en la carpeta docs del proyecto.</w:t>
      </w:r>
    </w:p>
    <w:p>
      <w:pPr>
        <w:pStyle w:val="ListBullet"/>
        <w:spacing w:line="360" w:lineRule="auto"/>
        <w:jc w:val="both"/>
      </w:pPr>
      <w:r>
        <w:rPr>
          <w:rFonts w:ascii="Arial Narrow" w:hAnsi="Arial Narrow" w:eastAsia="Arial Narrow"/>
          <w:color w:val="000000"/>
          <w:sz w:val="22"/>
        </w:rPr>
        <w:t>AASHTO LRFD Bridge Design Specifications, criterios incorporados por las referencias y numeración equivalentes indicadas en el Manual MTC 2018.</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both"/>
    </w:pPr>
    <w:r>
      <w:rPr>
        <w:rFonts w:ascii="Arial Narrow" w:hAnsi="Arial Narrow" w:eastAsia="Arial Narrow"/>
        <w:b w:val="0"/>
        <w:i w:val="0"/>
        <w:color w:val="000000"/>
        <w:sz w:val="22"/>
      </w:rPr>
      <w:t xml:space="preserve">DISEÑO ESTRUCTURAL  ·  </w:t>
    </w:r>
    <w:r>
      <w:rPr>
        <w:rFonts w:ascii="Arial Narrow" w:hAnsi="Arial Narrow" w:eastAsia="Arial Narrow"/>
        <w:b w:val="0"/>
        <w:i w:val="0"/>
        <w:color w:val="000000"/>
        <w:sz w:val="22"/>
      </w:rPr>
      <w:fldChar w:fldCharType="begin"/>
      <w:instrText xml:space="preserve">PAGE</w:instrText>
      <w:fldChar w:fldCharType="separate"/>
      <w:t>Actualizar campo</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Bdr>
        <w:bottom w:val="single" w:sz="5" w:space="4" w:color="B7C6CC"/>
      </w:pBdr>
    </w:pPr>
    <w:r>
      <w:rPr>
        <w:rFonts w:ascii="Arial Narrow" w:hAnsi="Arial Narrow" w:eastAsia="Arial Narrow"/>
        <w:b/>
        <w:i w:val="0"/>
        <w:color w:val="000000"/>
        <w:sz w:val="22"/>
      </w:rPr>
      <w:t>MEMORIA DE CÁLCULO · TABLERO DE PUENTE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jc w:val="both"/>
    </w:pPr>
    <w:rPr>
      <w:rFonts w:ascii="Arial Narrow" w:hAnsi="Arial Narrow" w:eastAsia="Arial Narrow"/>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60" w:lineRule="auto"/>
      <w:jc w:val="both"/>
      <w:outlineLvl w:val="0"/>
    </w:pPr>
    <w:rPr>
      <w:rFonts w:asciiTheme="majorHAnsi" w:eastAsiaTheme="majorEastAsia" w:hAnsiTheme="majorHAnsi" w:cstheme="majorBidi" w:ascii="Arial Narrow" w:hAnsi="Arial Narrow" w:eastAsia="Arial Narrow"/>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jc w:val="both"/>
      <w:outlineLvl w:val="1"/>
    </w:pPr>
    <w:rPr>
      <w:rFonts w:asciiTheme="majorHAnsi" w:eastAsiaTheme="majorEastAsia" w:hAnsiTheme="majorHAnsi" w:cstheme="majorBidi" w:ascii="Arial Narrow" w:hAnsi="Arial Narrow" w:eastAsia="Arial Narrow"/>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line="360" w:lineRule="auto"/>
      <w:jc w:val="both"/>
      <w:outlineLvl w:val="2"/>
    </w:pPr>
    <w:rPr>
      <w:rFonts w:asciiTheme="majorHAnsi" w:eastAsiaTheme="majorEastAsia" w:hAnsiTheme="majorHAnsi" w:cstheme="majorBidi" w:ascii="Arial Narrow" w:hAnsi="Arial Narrow" w:eastAsia="Arial Narrow"/>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60" w:lineRule="auto" w:before="0"/>
      <w:contextualSpacing/>
      <w:jc w:val="both"/>
    </w:pPr>
    <w:rPr>
      <w:rFonts w:asciiTheme="majorHAnsi" w:eastAsiaTheme="majorEastAsia" w:hAnsiTheme="majorHAnsi" w:cstheme="majorBidi" w:ascii="Arial Narrow" w:hAnsi="Arial Narrow" w:eastAsia="Arial Narrow"/>
      <w:b/>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360" w:lineRule="auto"/>
      <w:jc w:val="both"/>
    </w:pPr>
    <w:rPr>
      <w:rFonts w:asciiTheme="majorHAnsi" w:eastAsiaTheme="majorEastAsia" w:hAnsiTheme="majorHAnsi" w:cstheme="majorBidi" w:ascii="Arial Narrow" w:hAnsi="Arial Narrow" w:eastAsia="Arial Narrow"/>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ind w:left="624" w:hanging="283"/>
      <w:contextualSpacing/>
      <w:jc w:val="both"/>
    </w:pPr>
    <w:rPr>
      <w:rFonts w:ascii="Arial Narrow" w:hAnsi="Arial Narrow" w:eastAsia="Arial Narrow"/>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jc w:val="both"/>
    </w:pPr>
    <w:rPr>
      <w:rFonts w:ascii="Arial Narrow" w:hAnsi="Arial Narrow" w:eastAsia="Arial Narrow"/>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rFonts w:ascii="Arial Narrow" w:hAnsi="Arial Narrow" w:eastAsia="Arial Narrow"/>
      <w:b w:val="0"/>
      <w:bCs/>
      <w:i w:val="0"/>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20" w:after="20"/>
      <w:ind w:left="227" w:right="170"/>
    </w:pPr>
    <w:rPr>
      <w:rFonts w:ascii="Arial Narrow" w:hAnsi="Arial Narrow" w:eastAsia="Arial Narrow"/>
      <w:b w:val="0"/>
      <w:i w:val="0"/>
      <w:color w:val="000000"/>
      <w:sz w:val="22"/>
    </w:rPr>
  </w:style>
  <w:style w:type="paragraph" w:customStyle="1" w:styleId="Equation">
    <w:name w:val="Equation"/>
    <w:pPr>
      <w:spacing w:before="40" w:after="80"/>
      <w:ind w:left="397" w:right="283"/>
    </w:pPr>
    <w:rPr>
      <w:rFonts w:ascii="Arial Narrow" w:hAnsi="Arial Narrow" w:eastAsia="Arial Narrow"/>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