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 w:line="360" w:lineRule="auto"/>
        <w:pBdr>
          <w:bottom w:val="single" w:sz="16" w:space="4" w:color="155E75"/>
        </w:pBdr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INGENIERÍA ESTRUCTURAL</w:t>
      </w:r>
    </w:p>
    <w:p>
      <w:pPr>
        <w:pStyle w:val="Title"/>
        <w:spacing w:line="240" w:lineRule="auto" w:before="840"/>
        <w:jc w:val="center"/>
      </w:pPr>
      <w:r>
        <w:rPr>
          <w:rFonts w:ascii="Arial Narrow" w:hAnsi="Arial Narrow" w:eastAsia="Arial Narrow"/>
          <w:color w:val="000000"/>
          <w:sz w:val="44"/>
        </w:rPr>
        <w:t>Memoria de cálculo</w:t>
        <w:br/>
        <w:t>del apoyo de neopreno simple</w:t>
      </w:r>
    </w:p>
    <w:p>
      <w:pPr>
        <w:pStyle w:val="Subtitle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FIJO PASADORES · geometría · demandas · verificaciones del neopreno · detalle constructivo</w:t>
      </w:r>
    </w:p>
    <w:p>
      <w:pPr>
        <w:spacing w:before="640" w:after="8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DOCUMENTO TÉCNICO DE DISEÑO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53"/>
        <w:gridCol w:w="6705"/>
      </w:tblGrid>
      <w:tr>
        <w:trPr>
          <w:tblHeader/>
          <w:cantSplit/>
        </w:trPr>
        <w:tc>
          <w:tcPr>
            <w:tcW w:type="dxa" w:w="225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Dato</w:t>
            </w:r>
          </w:p>
        </w:tc>
        <w:tc>
          <w:tcPr>
            <w:tcW w:type="dxa" w:w="670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Descripción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Sistema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 fijo con pasadores lisos interiores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 pedestal/estribo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 CONFORME</w:t>
            </w:r>
          </w:p>
        </w:tc>
      </w:tr>
      <w:tr>
        <w:trPr>
          <w:cantSplit/>
        </w:trPr>
        <w:tc>
          <w:tcPr>
            <w:tcW w:type="dxa" w:w="225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Norma principal</w:t>
            </w:r>
          </w:p>
        </w:tc>
        <w:tc>
          <w:tcPr>
            <w:tcW w:type="dxa" w:w="670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</w:t>
            </w:r>
          </w:p>
        </w:tc>
      </w:tr>
      <w:tr>
        <w:trPr>
          <w:cantSplit/>
        </w:trPr>
        <w:tc>
          <w:tcPr>
            <w:tcW w:type="dxa" w:w="2253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Fecha de emisión</w:t>
            </w:r>
          </w:p>
        </w:tc>
        <w:tc>
          <w:tcPr>
            <w:tcW w:type="dxa" w:w="6705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31/08/2026</w:t>
            </w:r>
          </w:p>
        </w:tc>
      </w:tr>
    </w:tbl>
    <w:p>
      <w:pPr>
        <w:spacing w:after="0" w:line="360" w:lineRule="auto"/>
      </w:pPr>
    </w:p>
    <w:p>
      <w:pPr>
        <w:spacing w:before="600" w:line="360" w:lineRule="auto"/>
        <w:jc w:val="both"/>
      </w:pPr>
      <w:r>
        <w:rPr>
          <w:rFonts w:ascii="Arial Narrow" w:hAnsi="Arial Narrow" w:eastAsia="Arial Narrow"/>
          <w:b w:val="0"/>
          <w:i/>
          <w:color w:val="000000"/>
          <w:sz w:val="22"/>
        </w:rPr>
        <w:t>La presente memoria desarrolla las expresiones, leyendas, sustituciones numéricas, resultados y criterios técnicos correspondientes al apoyo de neopreno simple adoptado.</w:t>
      </w: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Contenido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 memoria se organiza siguiendo la secuencia del modelo de cálculo y conserva estilos jerárquicos de Word con ecuaciones nativas trazables.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341"/>
        <w:gridCol w:w="7617"/>
      </w:tblGrid>
      <w:tr>
        <w:trPr>
          <w:tblHeader/>
          <w:cantSplit/>
        </w:trPr>
        <w:tc>
          <w:tcPr>
            <w:tcW w:type="dxa" w:w="1341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Sección</w:t>
            </w:r>
          </w:p>
        </w:tc>
        <w:tc>
          <w:tcPr>
            <w:tcW w:type="dxa" w:w="761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Contenido desarrollado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Bases de diseño, materiales y acciones de entrada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Geometría del neopreno, áreas y factor de forma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Demandas de servicio, movimiento térmico y acciones horizontales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núcleo de neopreno simple (Método A PEP)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Verificaciones del detalle constructivo (pasadores o planchas)</w:t>
            </w:r>
          </w:p>
        </w:tc>
      </w:tr>
      <w:tr>
        <w:trPr>
          <w:cantSplit/>
        </w:trPr>
        <w:tc>
          <w:tcPr>
            <w:tcW w:type="dxa" w:w="1341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7617"/>
            <w:vAlign w:val="center"/>
            <w:shd w:fill="F5F7F8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Resumen de verificaciones y diseño adoptado</w:t>
            </w:r>
          </w:p>
        </w:tc>
      </w:tr>
      <w:tr>
        <w:trPr>
          <w:cantSplit/>
        </w:trPr>
        <w:tc>
          <w:tcPr>
            <w:tcW w:type="dxa" w:w="1341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761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Referencias normativas</w:t>
            </w:r>
          </w:p>
        </w:tc>
      </w:tr>
    </w:tbl>
    <w:p>
      <w:pPr>
        <w:spacing w:after="0" w:line="360" w:lineRule="auto"/>
      </w:pPr>
    </w:p>
    <w:p>
      <w:pPr>
        <w:spacing w:line="360" w:lineRule="auto"/>
      </w:pPr>
      <w:r>
        <w:rPr>
          <w:rFonts w:ascii="Arial Narrow" w:hAnsi="Arial Narrow" w:eastAsia="Arial Narrow"/>
          <w:color w:val="000000"/>
          <w:sz w:val="22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 Bases de diseño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consiste en una sola capa de neopreno simple sin zunchos internos de acero. Las placas o pasadores son elementos externos al espesor h del elastómero. El módulo diseno-apoyos-neopreno es independiente de diseno-apoyos-PEP y de diseno-apoyos (apoyos elastoméricos con zunchos).</w:t>
      </w: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1.1 Materiales y parámetros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Dureza Shore 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Shore 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mínimo (capacidad)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G_min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9.14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Módulo máximo (fuerza H)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G_max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14.06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de fricción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μ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Resistencia del concreto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f'c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280.0 kg/cm²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térmico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γ_TU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1.20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Dilatación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α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0.00001080 /°C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1.2 Acciones verticales por apoyo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452"/>
        <w:gridCol w:w="1555"/>
        <w:gridCol w:w="2950"/>
      </w:tblGrid>
      <w:tr>
        <w:trPr>
          <w:tblHeader/>
          <w:cantSplit/>
        </w:trPr>
        <w:tc>
          <w:tcPr>
            <w:tcW w:type="dxa" w:w="4452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Acción</w:t>
            </w:r>
          </w:p>
        </w:tc>
        <w:tc>
          <w:tcPr>
            <w:tcW w:type="dxa" w:w="15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295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(Tn)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permanente estructural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R_DC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Superficie de rodadura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R_DW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1.180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peatonal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R_PL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Carga vehicular con impacto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R_LL+IM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29.420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15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</w:t>
            </w:r>
          </w:p>
        </w:tc>
        <w:tc>
          <w:tcPr>
            <w:tcW w:type="dxa" w:w="295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1.3 Acciones horizontales y térmicas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Luz del tramo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 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0.480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sísmico del sitio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1.080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Coeficiente sísmico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As = PGA·Fpga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0.518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Frenado nominal por apoyo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4.870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Frenado Resistencia I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H_BR,RI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8.523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Sismo Evento Extremo I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H_EQ,EE-I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10.980 Tn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superior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T_sup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inferior MTC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Temperatura de instalación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T_inst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Contracción térmica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ΔT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 °C</w:t>
            </w:r>
          </w:p>
        </w:tc>
      </w:tr>
    </w:tbl>
    <w:p>
      <w:pPr>
        <w:spacing w:after="0" w:line="360" w:lineRule="auto"/>
      </w:pPr>
    </w:p>
    <w:p>
      <w:pPr>
        <w:pStyle w:val="Formula"/>
        <w:shd w:fill="F5F7F8"/>
        <w:pBdr>
          <w:left w:val="single" w:sz="12" w:space="5" w:color="155E75"/>
        </w:pBdr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Manual de Puentes MTC 2018, Art. 2.10.4; AASHTO LRFD 14.7.6 (Método A, neopreno simple sin zunchos).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2. Geometría del neopreno y factor de forma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 determinan las áreas resistentes y el factor de forma S empleado en el Método A.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1609"/>
        <w:gridCol w:w="3165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1609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Símbolo</w:t>
            </w:r>
          </w:p>
        </w:tc>
        <w:tc>
          <w:tcPr>
            <w:tcW w:type="dxa" w:w="316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Largo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L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Ancho en planta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W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40.00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Espesor total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 cm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bruta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A_g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2400.00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descontada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A_h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20.27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efectiva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A_eff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2379.73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Área libre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A_libre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1159.59 cm²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Factor de forma</w:t>
            </w:r>
          </w:p>
        </w:tc>
        <w:tc>
          <w:tcPr>
            <w:tcW w:type="dxa" w:w="16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</w:t>
            </w:r>
          </w:p>
        </w:tc>
        <w:tc>
          <w:tcPr>
            <w:tcW w:type="dxa" w:w="316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2.052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bruta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L · W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 en planta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del neopreno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60.00 · 40.00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bruta del neopreno es A_g = 2400.00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área bruta define la geometría inicial antes de descontar perforaciones de pasadores.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descontada por pasadores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n · π · d²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total de huecos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número de pasadores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 del pasador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 · π · 2.54²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20.27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descontada por pasadores es A_h = 20.27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Los pasadores lisos atraviesan el neopreno y reducen el área efectiva en compresión.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efectiva en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A_g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 en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A_g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bruta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de huecos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20.27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2379.73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efectiva adoptada es A_eff = 2379.73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compresión del neopreno y el aplastamiento del concreto usan A_eff.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Área libre lateral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h · (L + W)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n · π · d · 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para bulbo de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incluye perímetro lateral y desarrollo alrededor de cada pasador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A_libre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 · 5.00 · (60.00 + 40.00)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4 · π · 2.54 · 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1159.59 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área libre calculada es A_libre = 1159.59 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factor de forma S relaciona el área efectiva con el área libre lateral.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Factor de forma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A_libre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A_libre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libre lateral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2379.73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1159.59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2.052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factor de forma adoptado es S = 2.052.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14.7.5.1-1 para una sola capa de neopreno simple sin zunchos internos.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Módulos del elastómero y límite de compresión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min(G_min · S ; 0.80 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G_min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mínimo del elastómero para capacidad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G_max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módulo máximo para fuerza horizontal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forma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límite absoluto = 56.25 kg/cm²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kg/cm² (Gmin: usado para capacidad de compresion G*S)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G_max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14.06 kg/cm² (Gmax: usado para fuerza horizontal H=G*A*Delta/h)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G_min · 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9.14 · 2.052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18.76 kg/cm²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σ_adm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min(18.76, 56.25)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18.76 kg/cm²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límite gobernante de compresión es σ_adm = 18.76 kg/cm².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Para neopreno simple sin zunchos no se usa 1.25·G·S ni 1.25 ksi.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14.7.5.1-1; Manual de Puentes MTC 2018, Art. 2.10.4.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3. Demandas de servicio y movimiento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Reacción de servicio por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R_DC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R_DW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R_PL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R_LL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IM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 por apoyo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carga permanente estructural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R_DW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superficie de rodadura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R_PL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peatonal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R_LL+IM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vehicular con impacto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1.180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29.420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50.600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reacción de servicio es R = 50.600 Tn.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Las reacciones se introducen sin factor; los estados límite se aplican en cada verificación.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2.4.5; AASHTO LRFD combinaciones de carga.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Movimiento térmico de contracción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γ_TU · α · L · ΔT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Δ_s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movimiento térmico de contracción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γ_TU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factor de temperatura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α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coeficiente de dilatación del concreto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luz del tramo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ΔT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T_inst − T_inf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ΔT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−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20.0 °C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Δ_s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1.20 · 0.00001080 · 1500.0 · 20.0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0.389 cm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El movimiento térmico de contracción es Δ_s = 0.389 cm.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El movimiento gobierna el corte del apoyo móvil y la verificación h ≥ 2·Δ_s.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criterios de movimiento térmico; AASHTO LRFD 14.7.6.3.4.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Demanda horizontal de diseño del apoyo fijo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max(H_BR,RI ; H_EQ,EE-I)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H_BR,RI = 1.75 · BR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H_EQ,EE-I = PGA · Fpga · (R_DC + R_DW)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demanda horizontal de diseño del apoyo fijo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As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PGA · Fpga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0.480 · 1.080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0.518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H_BR,RI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1.75 · 4.870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8.523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H_EQ,EE-I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0.518 · (20.000 + 1.180)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10.980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max(8.523, 10.980)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10.980 Tn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demanda horizontal gobernante es H = 10.980 Tn (Evento Extremo I - sismo).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demanda se reparte entre pasadores en el apoyo fijo con barras interiores.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3.10.9 / Resistencia I; Manual de Puentes MTC 2018, Art. 2.10.4.3.8.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4. Verificaciones del núcleo de neopreno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Las verificaciones siguientes corresponden al elastómero simple sin zunchos internos, con los límites PEP del Método A.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Compresion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sigma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R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A_eff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min(G*S,0.80ksi)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σ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esfuerzo de compresión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reacción de servicio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A_eff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área neta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50600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2379.7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21.26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adm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18.76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21.263 kg/cm2 &gt; Límite = 18.757 kg/cm2; ratio = 1.134: NO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no cumple; debe incrementarse la capacidad o reducirse la demanda y repetirse el cálculo antes de emitir el diseño.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2.10.4.3.2; AASHTO LRFD 14.7.6.3.2.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Deflexion por compresion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delta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eps*h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0.09h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δ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deflexión total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ε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deformación unitaria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0.04721*5.00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0.09*5.00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0.236 cm ≤ Límite = 0.450 cm; ratio = 0.525: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Fig. C14.7.6.3.3-1 AASHTO (puntos digitalizados verificables) [extrapolado]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2.10.4.3.3; AASHTO LRFD 14.7.6.3.3.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L/3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L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largo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20.000 cm; ratio = 0.250: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Estabilidad h &lt;= W/3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h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W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h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espesor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W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ancho en planta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40.00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3</m:t>
            </m:r>
          </m:den>
        </m:f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5.000 cm ≤ Límite = 13.333 cm; ratio = 0.375: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Manual de Puentes MTC 2018, Art. 2.10.4.3.6; AASHTO LRFD 14.7.6.3.6.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Aplastamiento concreto bajo apoyo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R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phi*0.85*f'c*A_eff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φ = 0.70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f'c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resistencia del concreto del pedestal o estribo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50600 &lt;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0.70*0.85*280*2379.7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50600.000 kg ≤ Límite = 396463.301 kg; ratio = 0.128: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5.7.5.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5. Verificaciones del detalle constructivo</w:t>
      </w:r>
    </w:p>
    <w:p>
      <w:pPr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El apoyo fijo transfiere la restricción horizontal mediante pasadores lisos ASTM A108 Gr. 1020.</w:t>
      </w:r>
    </w:p>
    <w:tbl>
      <w:tblPr>
        <w:tblStyle w:val="TableGrid"/>
        <w:tblW w:type="dxa" w:w="8957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827"/>
        <w:gridCol w:w="4130"/>
      </w:tblGrid>
      <w:tr>
        <w:trPr>
          <w:tblHeader/>
          <w:cantSplit/>
        </w:trPr>
        <w:tc>
          <w:tcPr>
            <w:tcW w:type="dxa" w:w="482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Parámetro</w:t>
            </w:r>
          </w:p>
        </w:tc>
        <w:tc>
          <w:tcPr>
            <w:tcW w:type="dxa" w:w="4130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Número de pasadores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Diámetro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2.54 cm (1.00 pulg)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Separación longitudinal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 cm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Separación transversal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 cm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Brazo e entre contactos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 cm</w:t>
            </w:r>
          </w:p>
        </w:tc>
      </w:tr>
      <w:tr>
        <w:trPr>
          <w:cantSplit/>
        </w:trPr>
        <w:tc>
          <w:tcPr>
            <w:tcW w:type="dxa" w:w="482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Fluencia pasador</w:t>
            </w:r>
          </w:p>
        </w:tc>
        <w:tc>
          <w:tcPr>
            <w:tcW w:type="dxa" w:w="413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2500 kg/cm²</w:t>
            </w:r>
          </w:p>
        </w:tc>
      </w:tr>
    </w:tbl>
    <w:p>
      <w:pPr>
        <w:spacing w:after="0" w:line="360" w:lineRule="auto"/>
      </w:pP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Interacción corte-flexión del pasador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6·Mu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φ_f·D³·Fy</m:t>
            </m:r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[2.2·Vu / (φ_v·D²·Fy)]²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≤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Vu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corte por pasador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Mu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momento en la sección crítica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Fy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fluencia ASTM A108 Gr. 1020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φ_f = φ_v = 1.00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H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n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10.980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2.745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 · 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2744.9 · 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13724.6 kg·cm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Término flexión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Término corte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0.140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Interacción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0.140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2.150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La interacción corte-flexión del pasador es I = 2.150 ≤ 0.95: NO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LRFD 6.13.1 evalúa Vu y Mu en la misma sección crítica del pasador liso.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3.10.9 / Resistencia I; Manual de Puentes MTC 2018, Art. 2.10.4.3.8.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Relacion de perforaciones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A_huecos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A_bruta &lt;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0.05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Relación entre el área de huecos y el área bruta del neopreno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20.27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2400.00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0.0084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0.008 - ≤ Límite = 0.050 -; ratio = 0.169: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Limite constructivo interno para no debilitar excesivamente la plancha de neopreno.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Criterio constructivo interno del módulo diseno-apoyos-neopreno.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Area neta con perforaciones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A_eff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L*W -</m:t>
            </m:r>
            <m:sSup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n*pi*d</m:t>
                </m:r>
              </m:e>
              <m:sup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 &gt; 0</m:t>
            </m:r>
          </m:den>
        </m:f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Verificación de que la perforación no elimina el área resistente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2400.0-20.3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2379.7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0.000 cm2 ≤ Límite = 2379.732 cm2; ratio = 0.000: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Geometría del apoyo fijo con pasadores pasantes.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Borde de pasadores dentro del neopreno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e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distancia del borde al eje del pasador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e_min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11.23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5.08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5.080 cm ≤ Límite = 11.230 cm; ratio = 0.452: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Detalle constructivo de pasadores en neopreno simple.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Separacion de pasadores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 &gt;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3d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s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separación mínima entre ejes de pasadores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d = </w:t>
      </w:r>
      <w:r>
        <w:rPr>
          <w:rFonts w:ascii="Arial Narrow" w:hAnsi="Arial Narrow" w:eastAsia="Arial Narrow"/>
          <w:b w:val="0"/>
          <w:i w:val="0"/>
          <w:color w:val="000000"/>
          <w:sz w:val="22"/>
        </w:rPr>
        <w:t>diámetro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s_min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15.00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3d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7.62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7.620 cm ≤ Límite = 15.000 cm; ratio = 0.508: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La verificación cumple con el criterio adoptado.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Detalle constructivo de pasadores en neopreno simple.</w:t>
      </w:r>
    </w:p>
    <w:p>
      <w:pPr>
        <w:pStyle w:val="Heading3"/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Interaccion pasador corte-flexion</w:t>
      </w:r>
    </w:p>
    <w:p>
      <w:pPr>
        <w:keepNext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Para desarrollar esta verificación se emplea la siguiente expresión:</w:t>
      </w:r>
    </w:p>
    <w:p>
      <w:pPr>
        <w:pStyle w:val="Equation"/>
        <w:keepNext/>
        <w:spacing w:line="360" w:lineRule="auto"/>
        <w:jc w:val="both"/>
      </w:pPr>
      <m:oMath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6Mu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(</m:t>
            </m:r>
            <m:sSup>
              <m:e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phi_f*D</m:t>
                </m:r>
              </m:e>
              <m:sup>
                <m:r>
                  <m:rPr>
                    <m:sty m:val="p"/>
                  </m:rPr>
                  <w:rPr>
                    <w:rFonts w:ascii="Arial Narrow" w:hAnsi="Arial Narrow" w:eastAsia="Arial Narrow"/>
                    <w:sz w:val="22"/>
                    <w:color w:val="000000"/>
                  </w:rPr>
                  <m:t>3*Fy</m:t>
                </m:r>
              </m:sup>
            </m:sSup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)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sSup>
          <m:e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[2.2Vu/(phi_v*D^2*Fy)]</m:t>
            </m:r>
          </m:e>
          <m:sup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2 &lt;</m:t>
            </m:r>
          </m:sup>
        </m:sSup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0.95</m:t>
        </m:r>
      </m:oMath>
    </w:p>
    <w:p>
      <w:pPr>
        <w:keepNext/>
        <w:spacing w:before="20" w:after="2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>Donde:</w:t>
      </w:r>
    </w:p>
    <w:p>
      <w:pPr>
        <w:pStyle w:val="ListBullet"/>
        <w:keepNext w:val="0"/>
        <w:spacing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Vu y Mu en la misma sección crítica del pasador liso</w:t>
      </w:r>
    </w:p>
    <w:p>
      <w:pPr>
        <w:keepNext/>
        <w:spacing w:before="60" w:after="2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Reemplazando los valores correspondientes:</w:t>
      </w:r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Vu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f>
          <m:fPr>
            <m:type m:val="bar"/>
          </m:fPr>
          <m:num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10.980</m:t>
            </m:r>
          </m:num>
          <m:den>
            <m:r>
              <m:rPr>
                <m:sty m:val="p"/>
              </m:rPr>
              <w:rPr>
                <w:rFonts w:ascii="Arial Narrow" w:hAnsi="Arial Narrow" w:eastAsia="Arial Narrow"/>
                <w:sz w:val="22"/>
                <w:color w:val="000000"/>
              </w:rPr>
              <m:t>4</m:t>
            </m:r>
          </m:den>
        </m:f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2.745 Tn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Mu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2744.9*5.00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13724.6</m:t>
        </m:r>
      </m:oMath>
    </w:p>
    <w:p>
      <w:pPr>
        <w:pStyle w:val="Equation"/>
        <w:keepNext/>
        <w:spacing w:line="360" w:lineRule="auto"/>
        <w:jc w:val="both"/>
      </w:pPr>
      <m:oMath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I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2.010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+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0.140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 = </m:t>
        </m:r>
        <m:r>
          <m:rPr>
            <m:sty m:val="p"/>
          </m:rPr>
          <w:rPr>
            <w:rFonts w:ascii="Arial Narrow" w:hAnsi="Arial Narrow" w:eastAsia="Arial Narrow"/>
            <w:sz w:val="22"/>
            <w:color w:val="000000"/>
          </w:rPr>
          <m:t>2.150</m:t>
        </m:r>
      </m:oMath>
    </w:p>
    <w:p>
      <w:pPr>
        <w:spacing w:before="40" w:after="6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 xml:space="preserve">Por lo tanto, </w:t>
      </w:r>
      <w:r>
        <w:rPr>
          <w:rFonts w:ascii="Arial Narrow" w:hAnsi="Arial Narrow" w:eastAsia="Arial Narrow"/>
          <w:b/>
          <w:i w:val="0"/>
          <w:color w:val="000000"/>
          <w:sz w:val="22"/>
        </w:rPr>
        <w:t>Demanda = 2.150 - &gt; Límite = 0.950 -; ratio = 2.263: NO CUMPLE.</w:t>
      </w:r>
    </w:p>
    <w:p>
      <w:pPr>
        <w:spacing w:before="20" w:after="40" w:line="360" w:lineRule="auto"/>
        <w:jc w:val="both"/>
      </w:pPr>
      <w:r>
        <w:rPr>
          <w:rFonts w:ascii="Arial Narrow" w:hAnsi="Arial Narrow" w:eastAsia="Arial Narrow"/>
          <w:b w:val="0"/>
          <w:i w:val="0"/>
          <w:color w:val="000000"/>
          <w:sz w:val="22"/>
        </w:rPr>
        <w:t>AASHTO LRFD 6.13.1: Vu y Mu en la misma seccion critica. phi_f=phi_v=1.00 configurados para el caso actual. La verificación no cumple; debe incrementarse la capacidad o reducirse la demanda y repetirse el cálculo antes de emitir el diseño.</w:t>
      </w:r>
    </w:p>
    <w:p>
      <w:pPr>
        <w:spacing w:before="0" w:after="140" w:line="360" w:lineRule="auto"/>
        <w:jc w:val="both"/>
      </w:pPr>
      <w:r>
        <w:rPr>
          <w:rFonts w:ascii="Arial Narrow" w:hAnsi="Arial Narrow" w:eastAsia="Arial Narrow"/>
          <w:b/>
          <w:i w:val="0"/>
          <w:color w:val="000000"/>
          <w:sz w:val="22"/>
        </w:rPr>
        <w:t xml:space="preserve">Referencia normativa: </w:t>
      </w:r>
      <w:r>
        <w:rPr>
          <w:rFonts w:ascii="Arial Narrow" w:hAnsi="Arial Narrow" w:eastAsia="Arial Narrow"/>
          <w:b w:val="0"/>
          <w:i/>
          <w:color w:val="000000"/>
          <w:sz w:val="22"/>
        </w:rPr>
        <w:t>AASHTO LRFD 6.13.1.</w:t>
      </w: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 Resumen de verificaciones y diseño adoptado</w:t>
      </w:r>
    </w:p>
    <w:tbl>
      <w:tblPr>
        <w:tblStyle w:val="TableGrid"/>
        <w:tblW w:type="dxa" w:w="8333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948"/>
        <w:gridCol w:w="1587"/>
        <w:gridCol w:w="1587"/>
        <w:gridCol w:w="1134"/>
        <w:gridCol w:w="1077"/>
      </w:tblGrid>
      <w:tr>
        <w:trPr>
          <w:tblHeader/>
          <w:cantSplit/>
        </w:trPr>
        <w:tc>
          <w:tcPr>
            <w:tcW w:type="dxa" w:w="2948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Verificación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Demanda</w:t>
            </w:r>
          </w:p>
        </w:tc>
        <w:tc>
          <w:tcPr>
            <w:tcW w:type="dxa" w:w="158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Límite</w:t>
            </w:r>
          </w:p>
        </w:tc>
        <w:tc>
          <w:tcPr>
            <w:tcW w:type="dxa" w:w="113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Ratio</w:t>
            </w:r>
          </w:p>
        </w:tc>
        <w:tc>
          <w:tcPr>
            <w:tcW w:type="dxa" w:w="1077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Estado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Compresion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21.263 kg/cm2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18.757 kg/cm2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1.134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Deflexion por compresion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0.236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0.525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L/3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20.000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0.250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&lt;= W/3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5.000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13.333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0.375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concreto bajo apoyo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50600.000 kg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396463.301 kg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0.128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Relacion de perforaciones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0.008 -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0.050 -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0.169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Area neta con perforaciones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 cm2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2379.732 cm2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0.000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Borde de pasadores dentro del neopreno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5.080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11.230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0.452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Separacion de pasadores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7.620 cm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15.000 cm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0.508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OK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Interaccion pasador corte-flexion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2.150 -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0.950 -</w:t>
            </w:r>
          </w:p>
        </w:tc>
        <w:tc>
          <w:tcPr>
            <w:tcW w:type="dxa" w:w="113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2.263</w:t>
            </w:r>
          </w:p>
        </w:tc>
        <w:tc>
          <w:tcPr>
            <w:tcW w:type="dxa" w:w="107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</w:t>
            </w:r>
          </w:p>
        </w:tc>
      </w:tr>
    </w:tbl>
    <w:p>
      <w:pPr>
        <w:spacing w:after="0" w:line="360" w:lineRule="auto"/>
      </w:pPr>
    </w:p>
    <w:p>
      <w:pPr>
        <w:pStyle w:val="Heading2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6.1 Diseño adoptado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755"/>
        <w:gridCol w:w="5203"/>
      </w:tblGrid>
      <w:tr>
        <w:trPr>
          <w:tblHeader/>
          <w:cantSplit/>
        </w:trPr>
        <w:tc>
          <w:tcPr>
            <w:tcW w:type="dxa" w:w="3755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Elemento</w:t>
            </w:r>
          </w:p>
        </w:tc>
        <w:tc>
          <w:tcPr>
            <w:tcW w:type="dxa" w:w="5203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Valor adoptado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Estado global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NO CONFORME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Neopreno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600 × 400 × 50 mm, Shore 60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Reacción de servicio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50.600 Tn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Detalle fijo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4 pasadores lisos d = 1.00 pulg</w:t>
            </w:r>
          </w:p>
        </w:tc>
      </w:tr>
      <w:tr>
        <w:trPr>
          <w:cantSplit/>
        </w:trPr>
        <w:tc>
          <w:tcPr>
            <w:tcW w:type="dxa" w:w="3755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Demanda horizontal</w:t>
            </w:r>
          </w:p>
        </w:tc>
        <w:tc>
          <w:tcPr>
            <w:tcW w:type="dxa" w:w="520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10.980 Tn (Evento Extremo I - sismo)</w:t>
            </w:r>
          </w:p>
        </w:tc>
      </w:tr>
    </w:tbl>
    <w:p>
      <w:pPr>
        <w:spacing w:after="0" w:line="360" w:lineRule="auto"/>
      </w:pPr>
    </w:p>
    <w:p>
      <w:pPr>
        <w:pStyle w:val="Heading1"/>
        <w:spacing w:line="360" w:lineRule="auto"/>
        <w:jc w:val="both"/>
      </w:pPr>
      <w:r>
        <w:rPr>
          <w:rFonts w:ascii="Arial Narrow" w:hAnsi="Arial Narrow" w:eastAsia="Arial Narrow"/>
          <w:color w:val="000000"/>
          <w:sz w:val="22"/>
        </w:rPr>
        <w:t>7. Referencias normativas</w:t>
      </w:r>
    </w:p>
    <w:tbl>
      <w:tblPr>
        <w:tblStyle w:val="TableGrid"/>
        <w:tblW w:type="dxa" w:w="8958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4184"/>
        <w:gridCol w:w="4774"/>
      </w:tblGrid>
      <w:tr>
        <w:trPr>
          <w:tblHeader/>
          <w:cantSplit/>
        </w:trPr>
        <w:tc>
          <w:tcPr>
            <w:tcW w:type="dxa" w:w="418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Referencia</w:t>
            </w:r>
          </w:p>
        </w:tc>
        <w:tc>
          <w:tcPr>
            <w:tcW w:type="dxa" w:w="4774"/>
            <w:vAlign w:val="center"/>
            <w:shd w:fill="D9D9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keepNext/>
              <w:spacing w:line="360" w:lineRule="auto"/>
              <w:jc w:val="both"/>
            </w:pPr>
            <w:r>
              <w:rPr>
                <w:rFonts w:ascii="Arial Narrow" w:hAnsi="Arial Narrow" w:eastAsia="Arial Narrow"/>
                <w:b/>
                <w:i w:val="0"/>
                <w:color w:val="000000"/>
                <w:sz w:val="22"/>
              </w:rPr>
              <w:t>Aplicación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Apoyos elastoméricos de neopreno simple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2.10.4.3.2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Compresión σ ≤ min(G·S, 0.80 ksi)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Deflexión δ ≤ 0.09 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2.10.4.3.4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Cortante h ≥ 2·Δ_s y γ ≤ 0.50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Manual de Puentes MTC 2018, Art. 2.10.4.3.6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Estabilidad h ≤ L/3 y h ≤ W/3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14.7.6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Método A para neopreno simple (PEP)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14.6.3.1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Fuerza horizontal H = G·A·Δ/h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14.8.3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Fricción y anclaje de apoyos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5.7.5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Aplastamiento del concreto</w:t>
            </w:r>
          </w:p>
        </w:tc>
      </w:tr>
      <w:tr>
        <w:trPr>
          <w:cantSplit/>
        </w:trPr>
        <w:tc>
          <w:tcPr>
            <w:tcW w:type="dxa" w:w="41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AASHTO LRFD 6.13.1</w:t>
            </w:r>
          </w:p>
        </w:tc>
        <w:tc>
          <w:tcPr>
            <w:tcW w:type="dxa" w:w="477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line="360" w:lineRule="auto"/>
              <w:jc w:val="both"/>
            </w:pPr>
            <w:r>
              <w:rPr>
                <w:rFonts w:ascii="Arial Narrow" w:hAnsi="Arial Narrow" w:eastAsia="Arial Narrow"/>
                <w:b w:val="0"/>
                <w:i w:val="0"/>
                <w:color w:val="000000"/>
                <w:sz w:val="22"/>
              </w:rPr>
              <w:t>Interacción corte-flexión de pasadores</w:t>
            </w:r>
          </w:p>
        </w:tc>
      </w:tr>
    </w:tbl>
    <w:p>
      <w:pPr>
        <w:spacing w:after="0" w:line="360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jc w:val="both"/>
    </w:pPr>
    <w:r>
      <w:rPr>
        <w:rFonts w:ascii="Arial Narrow" w:hAnsi="Arial Narrow" w:eastAsia="Arial Narrow"/>
        <w:b w:val="0"/>
        <w:i w:val="0"/>
        <w:color w:val="000000"/>
        <w:sz w:val="22"/>
      </w:rPr>
      <w:t xml:space="preserve">DISEÑO ESTRUCTURAL  ·  </w:t>
    </w:r>
    <w:r>
      <w:rPr>
        <w:rFonts w:ascii="Arial Narrow" w:hAnsi="Arial Narrow" w:eastAsia="Arial Narrow"/>
        <w:b w:val="0"/>
        <w:i w:val="0"/>
        <w:color w:val="000000"/>
        <w:sz w:val="22"/>
      </w:rPr>
      <w:fldChar w:fldCharType="begin"/>
      <w:instrText xml:space="preserve">PAGE</w:instrText>
      <w:fldChar w:fldCharType="separate"/>
      <w:t>Actualizar campo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auto"/>
      <w:jc w:val="both"/>
      <w:pBdr>
        <w:bottom w:val="single" w:sz="5" w:space="4" w:color="B7C6CC"/>
      </w:pBdr>
      <w:pBdr>
        <w:bottom w:val="single" w:sz="5" w:space="4" w:color="B7C6CC"/>
      </w:pBdr>
    </w:pPr>
    <w:r>
      <w:rPr>
        <w:rFonts w:ascii="Arial Narrow" w:hAnsi="Arial Narrow" w:eastAsia="Arial Narrow"/>
        <w:b/>
        <w:i w:val="0"/>
        <w:color w:val="000000"/>
        <w:sz w:val="22"/>
      </w:rPr>
      <w:t>MEMORIA DE CÁLCULO · APOYO NEOPRENO SIMPLE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60" w:lineRule="auto"/>
      <w:jc w:val="both"/>
      <w:outlineLvl w:val="0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360" w:lineRule="auto"/>
      <w:jc w:val="both"/>
      <w:outlineLvl w:val="1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 w:line="360" w:lineRule="auto"/>
      <w:jc w:val="both"/>
      <w:outlineLvl w:val="2"/>
    </w:pPr>
    <w:rPr>
      <w:rFonts w:asciiTheme="majorHAnsi" w:eastAsiaTheme="majorEastAsia" w:hAnsiTheme="majorHAnsi" w:cstheme="majorBidi" w:ascii="Arial Narrow" w:hAnsi="Arial Narrow" w:eastAsia="Arial Narrow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360" w:lineRule="auto" w:before="0"/>
      <w:contextualSpacing/>
      <w:jc w:val="both"/>
    </w:pPr>
    <w:rPr>
      <w:rFonts w:asciiTheme="majorHAnsi" w:eastAsiaTheme="majorEastAsia" w:hAnsiTheme="majorHAnsi" w:cstheme="majorBidi" w:ascii="Arial Narrow" w:hAnsi="Arial Narrow" w:eastAsia="Arial Narrow"/>
      <w:b/>
      <w:i w:val="0"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360" w:lineRule="auto"/>
      <w:jc w:val="both"/>
    </w:pPr>
    <w:rPr>
      <w:rFonts w:asciiTheme="majorHAnsi" w:eastAsiaTheme="majorEastAsia" w:hAnsiTheme="majorHAnsi" w:cstheme="majorBidi" w:ascii="Arial Narrow" w:hAnsi="Arial Narrow" w:eastAsia="Arial Narrow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360" w:lineRule="auto"/>
      <w:ind w:left="624" w:hanging="283"/>
      <w:contextualSpacing/>
      <w:jc w:val="both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  <w:jc w:val="both"/>
    </w:pPr>
    <w:rPr>
      <w:rFonts w:ascii="Arial Narrow" w:hAnsi="Arial Narrow" w:eastAsia="Arial Narrow"/>
      <w:b w:val="0"/>
      <w:bCs/>
      <w:i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360" w:lineRule="auto"/>
      <w:ind w:left="936" w:right="936"/>
      <w:jc w:val="both"/>
    </w:pPr>
    <w:rPr>
      <w:rFonts w:ascii="Arial Narrow" w:hAnsi="Arial Narrow" w:eastAsia="Arial Narrow"/>
      <w:b w:val="0"/>
      <w:bCs/>
      <w:i w:val="0"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20" w:after="20"/>
      <w:ind w:left="227" w:right="170"/>
    </w:pPr>
    <w:rPr>
      <w:rFonts w:ascii="Arial Narrow" w:hAnsi="Arial Narrow" w:eastAsia="Arial Narrow"/>
      <w:b w:val="0"/>
      <w:i w:val="0"/>
      <w:color w:val="000000"/>
      <w:sz w:val="22"/>
    </w:rPr>
  </w:style>
  <w:style w:type="paragraph" w:customStyle="1" w:styleId="Equation">
    <w:name w:val="Equation"/>
    <w:pPr>
      <w:spacing w:before="40" w:after="80"/>
      <w:ind w:left="397" w:right="283"/>
    </w:pPr>
    <w:rPr>
      <w:rFonts w:ascii="Arial Narrow" w:hAnsi="Arial Narrow" w:eastAsia="Arial Narrow"/>
      <w:b w:val="0"/>
      <w:i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