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Multi-Agent IaC Orchestration Workflow</w:t>
      </w:r>
    </w:p>
    <w:p>
      <w:pPr>
        <w:pStyle w:val="MdParagraph"/>
      </w:pPr>
      <w:r>
        <w:t xml:space="preserve">This document outlines the architecture and functionality of the multi-agent system designed for orchestrating Infrastructure-as-Code (IaC) deployments on Azure. This system serves as the core Proof-of-Concept (POC) for the Master's thesis, demonstrating a structured, specification-driven approach to automated infrastructure provisioning, with a strong emphasis on reproducibility and auditability through isolated workspace management.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System Architecture</w:t>
      </w:r>
    </w:p>
    <w:p>
      <w:pPr>
        <w:pStyle w:val="MdParagraph"/>
      </w:pPr>
      <w:r>
        <w:t xml:space="preserve">The system employs a "1+9" agentic framework, consisting of one central orchestrator and nine specialized sub-agents. This modular design ensures separation of concerns, deterministic execution, and robust governance throughout the deployment lifecycle.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The Central Orchestrator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iac_workflow_orchestrator.agent.md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Role:</w:t>
      </w:r>
      <w:r>
        <w:t xml:space="preserve"> The primary interface for the user and the central manager of the entire workflow.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Functionality:</w:t>
      </w:r>
    </w:p>
    <w:p>
      <w:pPr>
        <w:pStyle w:val="MdListItem"/>
        <w:numPr>
          <w:ilvl w:val="2"/>
          <w:numId w:val="2"/>
        </w:numPr>
      </w:pPr>
      <w:r>
        <w:rPr>
          <w:rStyle w:val="MdStrong"/>
          <w:b/>
          <w:bCs/>
        </w:rPr>
        <w:t xml:space="preserve">Environment Initialization:</w:t>
      </w:r>
      <w:r>
        <w:t xml:space="preserve"> Loads and verifies deployment context (Azure IDs, Terraform backend details, GitHub repository) from </w:t>
      </w:r>
      <w:r>
        <w:rPr>
          <w:rStyle w:val="MdCode"/>
          <w:u w:val="single"/>
        </w:rPr>
        <w:t xml:space="preserve">.github/agents/context.json</w:t>
      </w:r>
      <w:r>
        <w:t xml:space="preserve">.</w:t>
      </w:r>
    </w:p>
    <w:p>
      <w:pPr>
        <w:pStyle w:val="MdListItem"/>
        <w:numPr>
          <w:ilvl w:val="2"/>
          <w:numId w:val="2"/>
        </w:numPr>
      </w:pPr>
      <w:r>
        <w:rPr>
          <w:rStyle w:val="MdStrong"/>
          <w:b/>
          <w:bCs/>
        </w:rPr>
        <w:t xml:space="preserve">Proactive Consultation:</w:t>
      </w:r>
      <w:r>
        <w:t xml:space="preserve"> Queries the </w:t>
      </w:r>
      <w:r>
        <w:rPr>
          <w:rStyle w:val="MdCode"/>
          <w:u w:val="single"/>
        </w:rPr>
        <w:t xml:space="preserve">Knowledge Management Agent</w:t>
      </w:r>
      <w:r>
        <w:t xml:space="preserve"> for past errors and proactive advice before starting a new deployment.</w:t>
      </w:r>
    </w:p>
    <w:p>
      <w:pPr>
        <w:pStyle w:val="MdListItem"/>
        <w:numPr>
          <w:ilvl w:val="2"/>
          <w:numId w:val="2"/>
        </w:numPr>
      </w:pPr>
      <w:r>
        <w:rPr>
          <w:rStyle w:val="MdStrong"/>
          <w:b/>
          <w:bCs/>
        </w:rPr>
        <w:t xml:space="preserve">Workspace Creation:</w:t>
      </w:r>
      <w:r>
        <w:t xml:space="preserve"> Creates a new, isolated directory for each deployment (e.g., </w:t>
      </w:r>
      <w:r>
        <w:rPr>
          <w:rStyle w:val="MdCode"/>
          <w:u w:val="single"/>
        </w:rPr>
        <w:t xml:space="preserve">deployments/mythesis-vm-nginx-20260521-123456/</w:t>
      </w:r>
      <w:r>
        <w:t xml:space="preserve">) to ensure reproducibility and prevent conflicts.</w:t>
      </w:r>
    </w:p>
    <w:p>
      <w:pPr>
        <w:pStyle w:val="MdListItem"/>
        <w:numPr>
          <w:ilvl w:val="2"/>
          <w:numId w:val="2"/>
        </w:numPr>
      </w:pPr>
      <w:r>
        <w:rPr>
          <w:rStyle w:val="MdStrong"/>
          <w:b/>
          <w:bCs/>
        </w:rPr>
        <w:t xml:space="preserve">Sequential Execution:</w:t>
      </w:r>
      <w:r>
        <w:t xml:space="preserve"> Triggers each specialized agent in the correct order, passing the necessary context and artifacts between them.</w:t>
      </w:r>
    </w:p>
    <w:p>
      <w:pPr>
        <w:pStyle w:val="MdListItem"/>
        <w:numPr>
          <w:ilvl w:val="2"/>
          <w:numId w:val="2"/>
        </w:numPr>
      </w:pPr>
      <w:r>
        <w:rPr>
          <w:rStyle w:val="MdStrong"/>
          <w:b/>
          <w:bCs/>
        </w:rPr>
        <w:t xml:space="preserve">Supervisory Monitoring:</w:t>
      </w:r>
      <w:r>
        <w:t xml:space="preserve"> Validates the output of each sub-agent to ensure completeness and correctness before proceeding to the next phase.</w:t>
      </w:r>
    </w:p>
    <w:p>
      <w:pPr>
        <w:pStyle w:val="MdListItem"/>
        <w:numPr>
          <w:ilvl w:val="2"/>
          <w:numId w:val="2"/>
        </w:numPr>
      </w:pPr>
      <w:r>
        <w:rPr>
          <w:rStyle w:val="MdStrong"/>
          <w:b/>
          <w:bCs/>
        </w:rPr>
        <w:t xml:space="preserve">Metrics Collection:</w:t>
      </w:r>
      <w:r>
        <w:t xml:space="preserve"> Tracks execution time and intervention counts across all phases for thesis evaluation.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The Specialized Sub-Agents</w:t>
      </w:r>
    </w:p>
    <w:p>
      <w:pPr>
        <w:pStyle w:val="MdParagraph"/>
      </w:pPr>
      <w:r>
        <w:t xml:space="preserve">The orchestrator manages the following nine agents, each responsible for a specific phase of the IaC lifecycle: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requirement_normalizer.agent.md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Role:</w:t>
      </w:r>
      <w:r>
        <w:t xml:space="preserve"> Translates natural language requests into a structured, deterministic format.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Functionality:</w:t>
      </w:r>
      <w:r>
        <w:t xml:space="preserve"> Parses user input, identifies missing critical parameters (e.g., VM size, region), explicitly prompts the user for clarification, and outputs a standardized JSON specification.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architecture_mapper.agent.md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Role:</w:t>
      </w:r>
      <w:r>
        <w:t xml:space="preserve"> Visualizes the proposed infrastructure.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Functionality:</w:t>
      </w:r>
      <w:r>
        <w:t xml:space="preserve"> Takes the structured JSON specification and generates a PlantUML diagram representing the Azure architecture, providing a visual confirmation step for the user.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module_discoverer.agent.md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Role:</w:t>
      </w:r>
      <w:r>
        <w:t xml:space="preserve"> Identifies the appropriate building blocks for the infrastructure.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Functionality:</w:t>
      </w:r>
      <w:r>
        <w:t xml:space="preserve"> Analyzes the specification and selects the correct Terraform modules, strictly prioritizing Azure Verified Modules (AVM) to ensure security and compliance.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module_parameterizer.agent.md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Role:</w:t>
      </w:r>
      <w:r>
        <w:t xml:space="preserve"> Configures the selected modules.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Functionality:</w:t>
      </w:r>
      <w:r>
        <w:t xml:space="preserve"> Maps the values from the structured specification and the environment context (from </w:t>
      </w:r>
      <w:r>
        <w:rPr>
          <w:rStyle w:val="MdCode"/>
          <w:u w:val="single"/>
        </w:rPr>
        <w:t xml:space="preserve">context.json</w:t>
      </w:r>
      <w:r>
        <w:t xml:space="preserve">) to the specific input variables required by the chosen Terraform modules.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terraform_assembler.agent.md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Role:</w:t>
      </w:r>
      <w:r>
        <w:t xml:space="preserve"> Generates the final IaC codebase.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Functionality:</w:t>
      </w:r>
      <w:r>
        <w:t xml:space="preserve"> Assembles the parameterized modules into complete, deployable Terraform configuration files (</w:t>
      </w:r>
      <w:r>
        <w:rPr>
          <w:rStyle w:val="MdCode"/>
          <w:u w:val="single"/>
        </w:rPr>
        <w:t xml:space="preserve">main.tf</w:t>
      </w:r>
      <w:r>
        <w:t xml:space="preserve">, </w:t>
      </w:r>
      <w:r>
        <w:rPr>
          <w:rStyle w:val="MdCode"/>
          <w:u w:val="single"/>
        </w:rPr>
        <w:t xml:space="preserve">variables.tf</w:t>
      </w:r>
      <w:r>
        <w:t xml:space="preserve">, </w:t>
      </w:r>
      <w:r>
        <w:rPr>
          <w:rStyle w:val="MdCode"/>
          <w:u w:val="single"/>
        </w:rPr>
        <w:t xml:space="preserve">outputs.tf</w:t>
      </w:r>
      <w:r>
        <w:t xml:space="preserve">, </w:t>
      </w:r>
      <w:r>
        <w:rPr>
          <w:rStyle w:val="MdCode"/>
          <w:u w:val="single"/>
        </w:rPr>
        <w:t xml:space="preserve">providers.tf</w:t>
      </w:r>
      <w:r>
        <w:t xml:space="preserve">), including any necessary application deployment scripts (e.g., </w:t>
      </w:r>
      <w:r>
        <w:rPr>
          <w:rStyle w:val="MdCode"/>
          <w:u w:val="single"/>
        </w:rPr>
        <w:t xml:space="preserve">cloud-init</w:t>
      </w:r>
      <w:r>
        <w:t xml:space="preserve">), </w:t>
      </w:r>
      <w:r>
        <w:rPr>
          <w:rStyle w:val="MdStrong"/>
          <w:b/>
          <w:bCs/>
        </w:rPr>
        <w:t xml:space="preserve">within the dedicated workspace directory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ci_cd_generator.agent.md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Role:</w:t>
      </w:r>
      <w:r>
        <w:t xml:space="preserve"> Automates the deployment pipeline.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Functionality:</w:t>
      </w:r>
      <w:r>
        <w:t xml:space="preserve"> Creates a GitHub Actions workflow (</w:t>
      </w:r>
      <w:r>
        <w:rPr>
          <w:rStyle w:val="MdCode"/>
          <w:u w:val="single"/>
        </w:rPr>
        <w:t xml:space="preserve">deploy.yml</w:t>
      </w:r>
      <w:r>
        <w:t xml:space="preserve">) configured for OpenID Connect (OIDC) authentication with Azure, implementing a Pull Request (PR) based deployment strategy for governance, </w:t>
      </w:r>
      <w:r>
        <w:rPr>
          <w:rStyle w:val="MdStrong"/>
          <w:b/>
          <w:bCs/>
        </w:rPr>
        <w:t xml:space="preserve">within the dedicated workspace directory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validation_governance.agent.md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Role:</w:t>
      </w:r>
      <w:r>
        <w:t xml:space="preserve"> Ensures code quality, security, and facilitates human approval.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Functionality:</w:t>
      </w:r>
    </w:p>
    <w:p>
      <w:pPr>
        <w:pStyle w:val="MdListItem"/>
        <w:numPr>
          <w:ilvl w:val="2"/>
          <w:numId w:val="2"/>
        </w:numPr>
      </w:pPr>
      <w:r>
        <w:t xml:space="preserve">Performs </w:t>
      </w:r>
      <w:r>
        <w:rPr>
          <w:rStyle w:val="MdCode"/>
          <w:u w:val="single"/>
        </w:rPr>
        <w:t xml:space="preserve">terraform validate</w:t>
      </w:r>
      <w:r>
        <w:t xml:space="preserve"> and security checks.</w:t>
      </w:r>
    </w:p>
    <w:p>
      <w:pPr>
        <w:pStyle w:val="MdListItem"/>
        <w:numPr>
          <w:ilvl w:val="2"/>
          <w:numId w:val="2"/>
        </w:numPr>
      </w:pPr>
      <w:r>
        <w:t xml:space="preserve">Executes </w:t>
      </w:r>
      <w:r>
        <w:rPr>
          <w:rStyle w:val="MdCode"/>
          <w:u w:val="single"/>
        </w:rPr>
        <w:t xml:space="preserve">terraform plan</w:t>
      </w:r>
      <w:r>
        <w:t xml:space="preserve"> and presents the output for chat-based human approval.</w:t>
      </w:r>
    </w:p>
    <w:p>
      <w:pPr>
        <w:pStyle w:val="MdListItem"/>
        <w:numPr>
          <w:ilvl w:val="2"/>
          <w:numId w:val="2"/>
        </w:numPr>
      </w:pPr>
      <w:r>
        <w:t xml:space="preserve">Applies automated corrections using advanced AI logic if errors are detected.</w:t>
      </w:r>
    </w:p>
    <w:p>
      <w:pPr>
        <w:pStyle w:val="MdListItem"/>
        <w:numPr>
          <w:ilvl w:val="2"/>
          <w:numId w:val="2"/>
        </w:numPr>
      </w:pPr>
      <w:r>
        <w:t xml:space="preserve">Reports any errors and applied fixes to the </w:t>
      </w:r>
      <w:r>
        <w:rPr>
          <w:rStyle w:val="MdCode"/>
          <w:u w:val="single"/>
        </w:rPr>
        <w:t xml:space="preserve">Knowledge Management Agent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knowledge_management.agent.md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Role:</w:t>
      </w:r>
      <w:r>
        <w:t xml:space="preserve"> Enables continuous learning and self-improvement.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Functionality:</w:t>
      </w:r>
      <w:r>
        <w:t xml:space="preserve"> Receives error and fix reports from the Validator, categorizes them, and maintains a persistent knowledge base (</w:t>
      </w:r>
      <w:r>
        <w:rPr>
          <w:rStyle w:val="MdCode"/>
          <w:u w:val="single"/>
        </w:rPr>
        <w:t xml:space="preserve">error_knowledge_base.json</w:t>
      </w:r>
      <w:r>
        <w:t xml:space="preserve">). It provides proactive advice to the Orchestrator to prevent recurring issues.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poc_documentary.agent.md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Role:</w:t>
      </w:r>
      <w:r>
        <w:t xml:space="preserve"> Generates the academic case study artifact.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Functionality:</w:t>
      </w:r>
      <w:r>
        <w:t xml:space="preserve"> Runs as the final step, compiling the initial requirements, orchestration metrics, validation results, challenges, and knowledge base insights into a formal, thesis-ready Markdown document, </w:t>
      </w:r>
      <w:r>
        <w:rPr>
          <w:rStyle w:val="MdStrong"/>
          <w:b/>
          <w:bCs/>
        </w:rPr>
        <w:t xml:space="preserve">saving the case study document within the dedicated workspace directory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Workflow Execution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Initialization:</w:t>
      </w:r>
      <w:r>
        <w:t xml:space="preserve"> User invokes </w:t>
      </w:r>
      <w:r>
        <w:rPr>
          <w:rStyle w:val="MdCode"/>
          <w:u w:val="single"/>
        </w:rPr>
        <w:t xml:space="preserve">@IaC Workflow Orchestrator</w:t>
      </w:r>
      <w:r>
        <w:t xml:space="preserve">. The orchestrator loads </w:t>
      </w:r>
      <w:r>
        <w:rPr>
          <w:rStyle w:val="MdCode"/>
          <w:u w:val="single"/>
        </w:rPr>
        <w:t xml:space="preserve">context.json</w:t>
      </w:r>
      <w:r>
        <w:t xml:space="preserve">, consults the </w:t>
      </w:r>
      <w:r>
        <w:rPr>
          <w:rStyle w:val="MdCode"/>
          <w:u w:val="single"/>
        </w:rPr>
        <w:t xml:space="preserve">Knowledge Management Agent</w:t>
      </w:r>
      <w:r>
        <w:t xml:space="preserve">, and </w:t>
      </w:r>
      <w:r>
        <w:rPr>
          <w:rStyle w:val="MdStrong"/>
          <w:b/>
          <w:bCs/>
        </w:rPr>
        <w:t xml:space="preserve">creates a new, isolated workspace directory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Requirement Gathering:</w:t>
      </w:r>
      <w:r>
        <w:t xml:space="preserve"> User provides natural language input. The </w:t>
      </w:r>
      <w:r>
        <w:rPr>
          <w:rStyle w:val="MdCode"/>
          <w:u w:val="single"/>
        </w:rPr>
        <w:t xml:space="preserve">Requirement Normalizer</w:t>
      </w:r>
      <w:r>
        <w:t xml:space="preserve"> structures it.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Design &amp; Discovery:</w:t>
      </w:r>
      <w:r>
        <w:t xml:space="preserve"> The </w:t>
      </w:r>
      <w:r>
        <w:rPr>
          <w:rStyle w:val="MdCode"/>
          <w:u w:val="single"/>
        </w:rPr>
        <w:t xml:space="preserve">Architecture Mapper</w:t>
      </w:r>
      <w:r>
        <w:t xml:space="preserve"> visualizes the plan, and the </w:t>
      </w:r>
      <w:r>
        <w:rPr>
          <w:rStyle w:val="MdCode"/>
          <w:u w:val="single"/>
        </w:rPr>
        <w:t xml:space="preserve">Module Discoverer</w:t>
      </w:r>
      <w:r>
        <w:t xml:space="preserve"> selects AVMs.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Assembly:</w:t>
      </w:r>
      <w:r>
        <w:t xml:space="preserve"> The </w:t>
      </w:r>
      <w:r>
        <w:rPr>
          <w:rStyle w:val="MdCode"/>
          <w:u w:val="single"/>
        </w:rPr>
        <w:t xml:space="preserve">Module Parameterizer</w:t>
      </w:r>
      <w:r>
        <w:t xml:space="preserve"> and </w:t>
      </w:r>
      <w:r>
        <w:rPr>
          <w:rStyle w:val="MdCode"/>
          <w:u w:val="single"/>
        </w:rPr>
        <w:t xml:space="preserve">Terraform Assembler</w:t>
      </w:r>
      <w:r>
        <w:t xml:space="preserve"> generate the IaC code </w:t>
      </w:r>
      <w:r>
        <w:rPr>
          <w:rStyle w:val="MdStrong"/>
          <w:b/>
          <w:bCs/>
        </w:rPr>
        <w:t xml:space="preserve">within the workspace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Pipeline Generation:</w:t>
      </w:r>
      <w:r>
        <w:t xml:space="preserve"> The </w:t>
      </w:r>
      <w:r>
        <w:rPr>
          <w:rStyle w:val="MdCode"/>
          <w:u w:val="single"/>
        </w:rPr>
        <w:t xml:space="preserve">CI/CD Generator</w:t>
      </w:r>
      <w:r>
        <w:t xml:space="preserve"> creates the GitHub Actions workflow </w:t>
      </w:r>
      <w:r>
        <w:rPr>
          <w:rStyle w:val="MdStrong"/>
          <w:b/>
          <w:bCs/>
        </w:rPr>
        <w:t xml:space="preserve">within the workspace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Validation &amp; Learning:</w:t>
      </w:r>
      <w:r>
        <w:t xml:space="preserve"> The </w:t>
      </w:r>
      <w:r>
        <w:rPr>
          <w:rStyle w:val="MdCode"/>
          <w:u w:val="single"/>
        </w:rPr>
        <w:t xml:space="preserve">Validator &amp; Governor</w:t>
      </w:r>
      <w:r>
        <w:t xml:space="preserve"> checks the code, applies fixes, requests human approval, and reports issues to the </w:t>
      </w:r>
      <w:r>
        <w:rPr>
          <w:rStyle w:val="MdCode"/>
          <w:u w:val="single"/>
        </w:rPr>
        <w:t xml:space="preserve">Knowledge Management Agent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Deployment:</w:t>
      </w:r>
      <w:r>
        <w:t xml:space="preserve"> Upon final approval (via GitHub PR), the infrastructure is deployed.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Documentation:</w:t>
      </w:r>
      <w:r>
        <w:t xml:space="preserve"> The </w:t>
      </w:r>
      <w:r>
        <w:rPr>
          <w:rStyle w:val="MdCode"/>
          <w:u w:val="single"/>
        </w:rPr>
        <w:t xml:space="preserve">POC Documentary Agent</w:t>
      </w:r>
      <w:r>
        <w:t xml:space="preserve"> generates the final case study document </w:t>
      </w:r>
      <w:r>
        <w:rPr>
          <w:rStyle w:val="MdStrong"/>
          <w:b/>
          <w:bCs/>
        </w:rPr>
        <w:t xml:space="preserve">within the workspace</w:t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2026-05-21T18:51:21.915Z</dcterms:created>
  <dcterms:modified xsi:type="dcterms:W3CDTF">2026-05-21T18:51:21.915Z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