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Vocabulario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hola-hello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buenos días-good morning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buenas tardes-good afternoon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buenas noches-good evening, good night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¿Cómo te llamas?-what is your name?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 llamo-my name 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mucho gusto-nice to meet you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¿Y tú?-and you?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¿Cómo estás?-how are you?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estoy bien-I'm fine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más o menos-regular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mal-bad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hasta luego-see you later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hasta mañana-see you tomorrow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adiós-goodbye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Vocabulario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a-a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b-be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c-ce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d-de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e-e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f-efe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g-ge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h-hache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i-i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j-jota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k-ka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l-ele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m-eme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n-ene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ñ-eñe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o-o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p-pe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q-cu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r-ere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s-ese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t-te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u-u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v-ve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w-doble ve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x-equis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y-igriega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z-zeta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Vocabulario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 perro-dog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 gato-cat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 chancho-pig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 pato-duck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 vaca-cow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 caballo-horse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cuy-guinea pig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 ardilla-squirrel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 oso-bear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 venado-deer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 serpiente-snake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 iguana-iguana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 llama-llama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 alpaca-alpaca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Vocabulario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España-Spain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Madrid-Capital of Spain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Europe-Location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four languages are spoken in Spain-languages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soccer-favorite sport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Flamenco-traditional dance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Antonio Banderas-voice in the movie Puss in Boots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 Tomatina festival-biggest tomato fight in the world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San Fermin festival-running of the bulls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Paella-traditional dish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