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Exercises 1 · 2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⭐⭐ Gold Exercises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AI for Human Resources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Date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Instructor ______________________</w:t>
            </w:r>
          </w:p>
        </w:tc>
      </w:tr>
    </w:tbl>
    <w:p/>
    <w:p>
      <w:r>
        <w:rPr>
          <w:rFonts w:ascii="Calibri" w:hAnsi="Calibri"/>
          <w:sz w:val="22"/>
        </w:rPr>
        <w:t>Scenario reminder: Brightline Logistics' anonymised engagement survey (Department, Location, Score 1–5, Comments).</w:t>
      </w:r>
    </w:p>
    <w:p>
      <w:pPr>
        <w:spacing w:before="240"/>
      </w:pPr>
      <w:r>
        <w:rPr>
          <w:rFonts w:ascii="Calibri" w:hAnsi="Calibri"/>
          <w:b/>
          <w:color w:val="1F2A44"/>
          <w:sz w:val="28"/>
        </w:rPr>
        <w:t>Exercise 1 — Find the themes, then sharpen the lens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Criterion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Analysis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Recommendation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Top themes (all employees)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How the picture changed under your constraint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Priority theme + why (cite the data)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F2A44"/>
          <w:sz w:val="28"/>
        </w:rPr>
        <w:t>Exercise 2 — Three-month plan and a privacy check</w:t>
      </w:r>
    </w:p>
    <w:p>
      <w:r>
        <w:rPr>
          <w:rFonts w:ascii="Calibri" w:hAnsi="Calibri"/>
          <w:b/>
          <w:sz w:val="24"/>
        </w:rPr>
        <w:t>Three-month engagement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Month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Focus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Specific actions (tailored to Brightline)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Month 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Diagnose &amp; Communicate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Month 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Launch Initiatives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Month 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Measure &amp; Adjust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r>
        <w:rPr>
          <w:rFonts w:ascii="Calibri" w:hAnsi="Calibri"/>
          <w:b/>
          <w:sz w:val="24"/>
        </w:rPr>
        <w:t>Privacy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How did you avoid singling out individuals? What would you NOT paste into an unapproved AI tool?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