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2C2D" w14:textId="77777777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14:paraId="5EF51355" w14:textId="6328DC52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NÚCLEO DE EDUCAÇÃO A DISTÂNCIA</w:t>
      </w:r>
    </w:p>
    <w:p w14:paraId="78FF59E3" w14:textId="50CB65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Pós-graduação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 xml:space="preserve">Lato Sensu </w:t>
      </w:r>
      <w:r w:rsidRPr="005B19B0">
        <w:rPr>
          <w:rFonts w:ascii="Arial" w:hAnsi="Arial" w:cs="Arial"/>
          <w:b/>
          <w:bCs/>
          <w:sz w:val="24"/>
          <w:szCs w:val="24"/>
        </w:rPr>
        <w:t>em Ciência de Dados e Big Data</w:t>
      </w:r>
    </w:p>
    <w:p w14:paraId="6301BB7C" w14:textId="5482797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6F8C" w14:textId="701612D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EB3A8" w14:textId="0F9EE1D1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49C1BA" w14:textId="7199DC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81BB" w14:textId="39B4AD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E377" w14:textId="22D23834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2F2E9" w14:textId="52EDD48C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DB1A" w14:textId="1B5CB58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Rafael Santos Carvalho</w:t>
      </w:r>
    </w:p>
    <w:p w14:paraId="4EADD5B0" w14:textId="7DEB97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67C0B" w14:textId="43A18D5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7DFD4" w14:textId="54129BB6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C6AD5" w14:textId="09AE55F4" w:rsidR="006D15CD" w:rsidRPr="005B19B0" w:rsidRDefault="006D15CD" w:rsidP="006D15CD">
      <w:pPr>
        <w:jc w:val="center"/>
        <w:rPr>
          <w:rFonts w:ascii="Arial" w:hAnsi="Arial" w:cs="Arial"/>
        </w:rPr>
      </w:pPr>
    </w:p>
    <w:p w14:paraId="00243920" w14:textId="77777777" w:rsidR="00615914" w:rsidRPr="005B19B0" w:rsidRDefault="00615914" w:rsidP="006D15CD">
      <w:pPr>
        <w:jc w:val="center"/>
        <w:rPr>
          <w:rFonts w:ascii="Arial" w:hAnsi="Arial" w:cs="Arial"/>
        </w:rPr>
      </w:pPr>
    </w:p>
    <w:p w14:paraId="5404933B" w14:textId="415FA6C6" w:rsidR="006D15CD" w:rsidRPr="005B19B0" w:rsidRDefault="006D15CD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6DC9FDCA" w14:textId="791A1542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8AE6DF3" w14:textId="56BCEF8C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3EB9D5" w14:textId="666BF066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78F5" w14:textId="52172B2A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D421" w14:textId="6ED9E913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F7E1B" w14:textId="0B25A38F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05EF2" w14:textId="2F47340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36FF1" w14:textId="6E0A5F5E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98BCB" w14:textId="66749AEC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84812" w14:textId="15A1A971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AECBF7" w14:textId="65D3A4E2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6B164" w14:textId="455ED4C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</w:t>
      </w:r>
      <w:r w:rsidR="007A3BEA" w:rsidRPr="005B19B0">
        <w:rPr>
          <w:rFonts w:ascii="Arial" w:hAnsi="Arial" w:cs="Arial"/>
          <w:b/>
          <w:bCs/>
          <w:sz w:val="24"/>
          <w:szCs w:val="24"/>
        </w:rPr>
        <w:t>, Minas Gerais</w:t>
      </w:r>
    </w:p>
    <w:p w14:paraId="3B05CA96" w14:textId="77777777" w:rsidR="00E55CDA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  <w:sectPr w:rsidR="00E55CDA" w:rsidRPr="005B19B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34D7A05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lastRenderedPageBreak/>
        <w:t>Rafael Santos Carvalho</w:t>
      </w:r>
    </w:p>
    <w:p w14:paraId="4F2F0D09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13ED8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5D63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776C7" w14:textId="77777777" w:rsidR="00615914" w:rsidRPr="005B19B0" w:rsidRDefault="00615914" w:rsidP="00615914">
      <w:pPr>
        <w:jc w:val="center"/>
        <w:rPr>
          <w:rFonts w:ascii="Arial" w:hAnsi="Arial" w:cs="Arial"/>
        </w:rPr>
      </w:pPr>
    </w:p>
    <w:p w14:paraId="57C4AC00" w14:textId="1855F599" w:rsidR="00615914" w:rsidRPr="005B19B0" w:rsidRDefault="00615914" w:rsidP="0061591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518F1A54" w14:textId="08B03F0B" w:rsidR="00E55CDA" w:rsidRPr="005B19B0" w:rsidRDefault="00E55CDA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F483C" w14:textId="043319B5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6DD8F2" w14:textId="0C288B7E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1082" w14:textId="5491F363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C02F4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6DAEBE0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A458AF3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1B48A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912601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4FC12CC" w14:textId="766948AB" w:rsidR="00F930F0" w:rsidRPr="005B19B0" w:rsidRDefault="00615914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sz w:val="24"/>
          <w:szCs w:val="24"/>
        </w:rPr>
        <w:t>Trabalho de Conclusão de Curso apresentado ao Curso de Especialização em Ciência de Dados e Big Data como requisito parcial à obtenção do título de especialista.</w:t>
      </w:r>
    </w:p>
    <w:p w14:paraId="54849F3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FC73F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67A1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DF9C9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DAB0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BCF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F47F6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AA6E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C0F05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F4C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7079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1176C" w14:textId="10EBA179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Varginha, Minas Gerais</w:t>
      </w:r>
    </w:p>
    <w:p w14:paraId="0FAF6098" w14:textId="37179100" w:rsidR="00CD6163" w:rsidRDefault="00F930F0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</w:t>
      </w:r>
      <w:r w:rsidR="00655484">
        <w:rPr>
          <w:rFonts w:ascii="Arial" w:hAnsi="Arial" w:cs="Arial"/>
          <w:b/>
          <w:bCs/>
          <w:sz w:val="24"/>
          <w:szCs w:val="24"/>
        </w:rPr>
        <w:t>1</w:t>
      </w:r>
    </w:p>
    <w:p w14:paraId="27E095FC" w14:textId="1FF51261" w:rsidR="009216CC" w:rsidRDefault="009216CC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5C79BA" w14:textId="77777777" w:rsidR="008E4E1B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7B85"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670B9615" w14:textId="77777777" w:rsidR="00EA4ABC" w:rsidRDefault="00EA4ABC" w:rsidP="00F930F0">
      <w:pPr>
        <w:autoSpaceDE w:val="0"/>
        <w:autoSpaceDN w:val="0"/>
        <w:adjustRightInd w:val="0"/>
        <w:spacing w:after="0" w:line="240" w:lineRule="auto"/>
        <w:jc w:val="center"/>
      </w:pPr>
    </w:p>
    <w:p w14:paraId="24BE98E7" w14:textId="77777777" w:rsidR="00AF7CA7" w:rsidRDefault="00AF7CA7" w:rsidP="00EA4ABC">
      <w:pPr>
        <w:pStyle w:val="TextoTCC"/>
        <w:rPr>
          <w:rStyle w:val="acopre"/>
        </w:rPr>
      </w:pPr>
    </w:p>
    <w:p w14:paraId="6F6E1E3A" w14:textId="2FF6DC4C" w:rsidR="00EC6934" w:rsidRDefault="00EC6934" w:rsidP="00EC6934">
      <w:pPr>
        <w:pStyle w:val="TextoTCC"/>
      </w:pPr>
      <w:r>
        <w:t>CAGED – Cadastro Geral de Empregados e Desempregados</w:t>
      </w:r>
    </w:p>
    <w:p w14:paraId="2C6E0BC7" w14:textId="331A1D10" w:rsidR="00784FA7" w:rsidRDefault="00784FA7" w:rsidP="00EC6934">
      <w:pPr>
        <w:pStyle w:val="TextoTCC"/>
        <w:rPr>
          <w:rStyle w:val="acopre"/>
        </w:rPr>
      </w:pPr>
      <w:r>
        <w:t>EMA – Erro Médio Absoluto</w:t>
      </w:r>
    </w:p>
    <w:p w14:paraId="3406A110" w14:textId="2090D5FD" w:rsidR="00AF7CA7" w:rsidRDefault="00AF7CA7" w:rsidP="00EA4ABC">
      <w:pPr>
        <w:pStyle w:val="TextoTCC"/>
        <w:rPr>
          <w:rStyle w:val="nfase"/>
        </w:rPr>
      </w:pPr>
      <w:r>
        <w:rPr>
          <w:rStyle w:val="acopre"/>
        </w:rPr>
        <w:t>ICMS</w:t>
      </w:r>
      <w:r w:rsidRPr="0054630A">
        <w:rPr>
          <w:rStyle w:val="acopre"/>
        </w:rPr>
        <w:t xml:space="preserve"> </w:t>
      </w:r>
      <w:r>
        <w:rPr>
          <w:rStyle w:val="acopre"/>
        </w:rPr>
        <w:t xml:space="preserve">– </w:t>
      </w:r>
      <w:r w:rsidRPr="0054630A">
        <w:rPr>
          <w:rStyle w:val="acopre"/>
        </w:rPr>
        <w:t>Imposto sobre Circulação de Mercadorias e Serviços</w:t>
      </w:r>
      <w:r>
        <w:rPr>
          <w:rStyle w:val="nfase"/>
        </w:rPr>
        <w:t xml:space="preserve"> </w:t>
      </w:r>
    </w:p>
    <w:p w14:paraId="7F7E9B05" w14:textId="7596FC13" w:rsidR="00681C96" w:rsidRDefault="00681C96" w:rsidP="00EA4ABC">
      <w:pPr>
        <w:pStyle w:val="TextoTCC"/>
        <w:rPr>
          <w:rStyle w:val="acopre"/>
        </w:rPr>
      </w:pPr>
      <w:r>
        <w:t xml:space="preserve">IGP-M – Índice Geral de Preços </w:t>
      </w:r>
      <w:r w:rsidR="002D46FF">
        <w:t xml:space="preserve">- </w:t>
      </w:r>
      <w:r>
        <w:t>Mercado</w:t>
      </w:r>
    </w:p>
    <w:p w14:paraId="0D9C7B87" w14:textId="6274C06B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IPVA – Imposto sobre a Propriedade de Veículos Automotores</w:t>
      </w:r>
    </w:p>
    <w:p w14:paraId="358D07EA" w14:textId="77777777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ITCD – Imposto sobre Transmissão Causa mortis e Doação</w:t>
      </w:r>
    </w:p>
    <w:p w14:paraId="7DB4B704" w14:textId="73A17B14" w:rsidR="00EA4ABC" w:rsidRDefault="00EA4ABC" w:rsidP="00EA4ABC">
      <w:pPr>
        <w:pStyle w:val="TextoTCC"/>
      </w:pPr>
      <w:r>
        <w:t xml:space="preserve">LDO – Lei de Diretrizes </w:t>
      </w:r>
      <w:r w:rsidR="00402774">
        <w:t>O</w:t>
      </w:r>
      <w:r>
        <w:t>rçamentárias</w:t>
      </w:r>
    </w:p>
    <w:p w14:paraId="254D2B78" w14:textId="0750207B" w:rsidR="00EA4ABC" w:rsidRDefault="00EA4ABC" w:rsidP="00EA4ABC">
      <w:pPr>
        <w:pStyle w:val="TextoTCC"/>
      </w:pPr>
      <w:r>
        <w:t xml:space="preserve">LOA – Lei </w:t>
      </w:r>
      <w:r w:rsidR="00004C1E">
        <w:t>O</w:t>
      </w:r>
      <w:r>
        <w:t>rçamentária Anual</w:t>
      </w:r>
    </w:p>
    <w:p w14:paraId="4552B8B1" w14:textId="77777777" w:rsidR="00EA4ABC" w:rsidRPr="00000BAF" w:rsidRDefault="00EA4ABC" w:rsidP="00EA4ABC">
      <w:pPr>
        <w:pStyle w:val="TextoTCC"/>
        <w:rPr>
          <w:lang w:val="en-US"/>
        </w:rPr>
      </w:pPr>
      <w:r w:rsidRPr="00000BAF">
        <w:rPr>
          <w:lang w:val="en-US"/>
        </w:rPr>
        <w:t xml:space="preserve">LRF – Lei de </w:t>
      </w:r>
      <w:r w:rsidRPr="003953B0">
        <w:rPr>
          <w:lang w:val="en-US"/>
        </w:rPr>
        <w:t>Responsabilidade</w:t>
      </w:r>
      <w:r w:rsidRPr="00000BAF">
        <w:rPr>
          <w:lang w:val="en-US"/>
        </w:rPr>
        <w:t xml:space="preserve"> Fiscal</w:t>
      </w:r>
    </w:p>
    <w:p w14:paraId="0491FA3B" w14:textId="10AD92B6" w:rsidR="00EA4ABC" w:rsidRPr="00000BAF" w:rsidRDefault="00EA4ABC" w:rsidP="00EA4ABC">
      <w:pPr>
        <w:pStyle w:val="TextoTCC"/>
        <w:rPr>
          <w:lang w:val="en-US"/>
        </w:rPr>
      </w:pPr>
      <w:r w:rsidRPr="00000BAF">
        <w:rPr>
          <w:lang w:val="en-US"/>
        </w:rPr>
        <w:t xml:space="preserve">LSTM – </w:t>
      </w:r>
      <w:r w:rsidRPr="00000BAF">
        <w:rPr>
          <w:i/>
          <w:iCs/>
          <w:lang w:val="en-US"/>
        </w:rPr>
        <w:t>Long Short-Term Memory</w:t>
      </w:r>
      <w:r w:rsidRPr="00000BAF">
        <w:rPr>
          <w:lang w:val="en-US"/>
        </w:rPr>
        <w:t xml:space="preserve"> </w:t>
      </w:r>
    </w:p>
    <w:p w14:paraId="6DE2125A" w14:textId="1AAFDA94" w:rsidR="00784FA7" w:rsidRPr="00000BAF" w:rsidRDefault="00784FA7" w:rsidP="00EA4ABC">
      <w:pPr>
        <w:pStyle w:val="TextoTCC"/>
        <w:rPr>
          <w:i/>
          <w:iCs/>
          <w:lang w:val="en-US"/>
        </w:rPr>
      </w:pPr>
      <w:r w:rsidRPr="00000BAF">
        <w:rPr>
          <w:lang w:val="en-US"/>
        </w:rPr>
        <w:t xml:space="preserve">MAE – </w:t>
      </w:r>
      <w:r w:rsidRPr="00000BAF">
        <w:rPr>
          <w:i/>
          <w:iCs/>
          <w:lang w:val="en-US"/>
        </w:rPr>
        <w:t>Me</w:t>
      </w:r>
      <w:r w:rsidR="00F13FA1" w:rsidRPr="00000BAF">
        <w:rPr>
          <w:i/>
          <w:iCs/>
          <w:lang w:val="en-US"/>
        </w:rPr>
        <w:t>an</w:t>
      </w:r>
      <w:r w:rsidRPr="00000BAF">
        <w:rPr>
          <w:i/>
          <w:iCs/>
          <w:lang w:val="en-US"/>
        </w:rPr>
        <w:t xml:space="preserve"> Absolut Error</w:t>
      </w:r>
    </w:p>
    <w:p w14:paraId="67611D34" w14:textId="11E16BF8" w:rsidR="00753583" w:rsidRPr="00170DF3" w:rsidRDefault="00753583" w:rsidP="00EA4ABC">
      <w:pPr>
        <w:pStyle w:val="TextoTCC"/>
        <w:rPr>
          <w:lang w:val="en-US"/>
        </w:rPr>
      </w:pPr>
      <w:r w:rsidRPr="00170DF3">
        <w:rPr>
          <w:lang w:val="en-US"/>
        </w:rPr>
        <w:t>MLE – Maximum-likelihood Estimation</w:t>
      </w:r>
    </w:p>
    <w:p w14:paraId="24CEC7C4" w14:textId="0CE6AE72" w:rsidR="00F53CAC" w:rsidRPr="003953B0" w:rsidRDefault="00F53CAC" w:rsidP="00EA4ABC">
      <w:pPr>
        <w:pStyle w:val="TextoTCC"/>
        <w:rPr>
          <w:i/>
          <w:iCs/>
          <w:lang w:val="en-US"/>
        </w:rPr>
      </w:pPr>
      <w:r w:rsidRPr="003953B0">
        <w:rPr>
          <w:lang w:val="en-US"/>
        </w:rPr>
        <w:t xml:space="preserve">MLP – </w:t>
      </w:r>
      <w:r w:rsidRPr="003953B0">
        <w:rPr>
          <w:i/>
          <w:iCs/>
          <w:lang w:val="en-US"/>
        </w:rPr>
        <w:t>Multilayer Perceptron</w:t>
      </w:r>
    </w:p>
    <w:p w14:paraId="08BF142C" w14:textId="08526B1B" w:rsidR="00F446BD" w:rsidRPr="003953B0" w:rsidRDefault="00F446BD" w:rsidP="00EA4ABC">
      <w:pPr>
        <w:pStyle w:val="TextoTCC"/>
        <w:rPr>
          <w:i/>
          <w:iCs/>
          <w:lang w:val="en-US"/>
        </w:rPr>
      </w:pPr>
      <w:r w:rsidRPr="003953B0">
        <w:rPr>
          <w:lang w:val="en-US"/>
        </w:rPr>
        <w:t xml:space="preserve">OHE – </w:t>
      </w:r>
      <w:r w:rsidRPr="003953B0">
        <w:rPr>
          <w:i/>
          <w:iCs/>
          <w:lang w:val="en-US"/>
        </w:rPr>
        <w:t>One Hot Encoder</w:t>
      </w:r>
    </w:p>
    <w:p w14:paraId="02E64CA7" w14:textId="77777777" w:rsidR="00EC6934" w:rsidRDefault="00EC6934" w:rsidP="00EA4ABC">
      <w:pPr>
        <w:pStyle w:val="TextoTCC"/>
      </w:pPr>
      <w:r>
        <w:t>PIB – Produto Interno Bruto</w:t>
      </w:r>
    </w:p>
    <w:p w14:paraId="19ACBDA1" w14:textId="4A0C6699" w:rsidR="00EC6934" w:rsidRPr="00EC6934" w:rsidRDefault="00EC6934" w:rsidP="00EA4ABC">
      <w:pPr>
        <w:pStyle w:val="TextoTCC"/>
        <w:rPr>
          <w:rFonts w:cs="Arial"/>
          <w:b/>
          <w:szCs w:val="24"/>
        </w:rPr>
        <w:sectPr w:rsidR="00EC6934" w:rsidRPr="00EC69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RS – Rio Grande do Sul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975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7FC6" w14:textId="0804D7B9" w:rsidR="00E567DE" w:rsidRPr="005B19B0" w:rsidRDefault="00E567DE" w:rsidP="00E567DE">
          <w:pPr>
            <w:pStyle w:val="CabealhodoSumrio"/>
            <w:jc w:val="center"/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</w:pPr>
          <w:r w:rsidRPr="005B19B0"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  <w:t>SUMÁRIO</w:t>
          </w:r>
        </w:p>
        <w:p w14:paraId="74DB2320" w14:textId="77777777" w:rsidR="00E567DE" w:rsidRPr="005B19B0" w:rsidRDefault="00E567DE" w:rsidP="00E567DE">
          <w:pPr>
            <w:rPr>
              <w:rFonts w:ascii="Arial" w:hAnsi="Arial" w:cs="Arial"/>
            </w:rPr>
          </w:pPr>
        </w:p>
        <w:p w14:paraId="64610B67" w14:textId="77777777" w:rsidR="00E567DE" w:rsidRPr="005B19B0" w:rsidRDefault="00E567DE" w:rsidP="00E567DE">
          <w:pPr>
            <w:rPr>
              <w:rFonts w:ascii="Arial" w:hAnsi="Arial" w:cs="Arial"/>
              <w:lang w:eastAsia="pt-BR"/>
            </w:rPr>
          </w:pPr>
        </w:p>
        <w:p w14:paraId="10001BC4" w14:textId="552D573E" w:rsidR="007D07D9" w:rsidRDefault="00E567DE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r w:rsidRPr="005B19B0">
            <w:fldChar w:fldCharType="begin"/>
          </w:r>
          <w:r w:rsidRPr="005B19B0">
            <w:instrText xml:space="preserve"> TOC \o "1-3" \h \z \u </w:instrText>
          </w:r>
          <w:r w:rsidRPr="005B19B0">
            <w:fldChar w:fldCharType="separate"/>
          </w:r>
          <w:hyperlink w:anchor="_Toc70432448" w:history="1">
            <w:r w:rsidR="007D07D9" w:rsidRPr="00783480">
              <w:rPr>
                <w:rStyle w:val="Hyperlink"/>
              </w:rPr>
              <w:t>1.</w:t>
            </w:r>
            <w:r w:rsidR="007D07D9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7D07D9" w:rsidRPr="00783480">
              <w:rPr>
                <w:rStyle w:val="Hyperlink"/>
              </w:rPr>
              <w:t>Introdução</w:t>
            </w:r>
            <w:r w:rsidR="007D07D9">
              <w:rPr>
                <w:webHidden/>
              </w:rPr>
              <w:tab/>
            </w:r>
            <w:r w:rsidR="007D07D9">
              <w:rPr>
                <w:webHidden/>
              </w:rPr>
              <w:fldChar w:fldCharType="begin"/>
            </w:r>
            <w:r w:rsidR="007D07D9">
              <w:rPr>
                <w:webHidden/>
              </w:rPr>
              <w:instrText xml:space="preserve"> PAGEREF _Toc70432448 \h </w:instrText>
            </w:r>
            <w:r w:rsidR="007D07D9">
              <w:rPr>
                <w:webHidden/>
              </w:rPr>
            </w:r>
            <w:r w:rsidR="007D07D9">
              <w:rPr>
                <w:webHidden/>
              </w:rPr>
              <w:fldChar w:fldCharType="separate"/>
            </w:r>
            <w:r w:rsidR="007D07D9">
              <w:rPr>
                <w:webHidden/>
              </w:rPr>
              <w:t>5</w:t>
            </w:r>
            <w:r w:rsidR="007D07D9">
              <w:rPr>
                <w:webHidden/>
              </w:rPr>
              <w:fldChar w:fldCharType="end"/>
            </w:r>
          </w:hyperlink>
        </w:p>
        <w:p w14:paraId="6F35E19A" w14:textId="50F7AB9D" w:rsidR="007D07D9" w:rsidRDefault="007D07D9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49" w:history="1">
            <w:r w:rsidRPr="00783480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Contextualização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1CC204" w14:textId="106142C0" w:rsidR="007D07D9" w:rsidRDefault="007D07D9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0" w:history="1">
            <w:r w:rsidRPr="00783480">
              <w:rPr>
                <w:rStyle w:val="Hyperlink"/>
              </w:rPr>
              <w:t>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O problema proposto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4BCAAD" w14:textId="4EEE0C74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1" w:history="1">
            <w:r w:rsidRPr="00783480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Coleta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AB23AB" w14:textId="5AB55066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2" w:history="1">
            <w:r w:rsidRPr="00783480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Tratamento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842DBD" w14:textId="42A21026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3" w:history="1">
            <w:r w:rsidRPr="00783480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Análise e Exploração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DB849A" w14:textId="1854A051" w:rsidR="007D07D9" w:rsidRDefault="007D07D9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4" w:history="1">
            <w:r w:rsidRPr="00783480">
              <w:rPr>
                <w:rStyle w:val="Hyperlink"/>
              </w:rPr>
              <w:t>4.2.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Os dados nominais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7AD2BA" w14:textId="387B54F7" w:rsidR="007D07D9" w:rsidRDefault="007D07D9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5" w:history="1">
            <w:r w:rsidRPr="00783480">
              <w:rPr>
                <w:rStyle w:val="Hyperlink"/>
              </w:rPr>
              <w:t>4.3.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Os dados reais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4F2E7B0" w14:textId="61D38086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6" w:history="1">
            <w:r w:rsidRPr="00783480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Modelos preditivos para a arrecadação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5AF14AB" w14:textId="690E568C" w:rsidR="007D07D9" w:rsidRDefault="007D07D9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8" w:history="1">
            <w:r w:rsidRPr="00783480">
              <w:rPr>
                <w:rStyle w:val="Hyperlink"/>
              </w:rPr>
              <w:t>5.1.1.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Facebook™ Prophet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8B8B3C6" w14:textId="74CE4C88" w:rsidR="007D07D9" w:rsidRDefault="007D07D9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59" w:history="1">
            <w:r w:rsidRPr="00783480">
              <w:rPr>
                <w:rStyle w:val="Hyperlink"/>
                <w:lang w:val="en-US"/>
              </w:rPr>
              <w:t>5.1.2.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  <w:lang w:val="en-US"/>
              </w:rPr>
              <w:t>Redes neurais Long Short-Term Memory (LSTM)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D569A2" w14:textId="05D009CF" w:rsidR="007D07D9" w:rsidRDefault="007D07D9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0" w:history="1">
            <w:r w:rsidRPr="00783480">
              <w:rPr>
                <w:rStyle w:val="Hyperlink"/>
              </w:rPr>
              <w:t>5.2.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Modelos com apenas uma variável quantitativa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6420FE5" w14:textId="25A4868D" w:rsidR="007D07D9" w:rsidRDefault="007D07D9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1" w:history="1">
            <w:r w:rsidRPr="00783480">
              <w:rPr>
                <w:rStyle w:val="Hyperlink"/>
              </w:rPr>
              <w:t>5.2.1.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Prophet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F6885D4" w14:textId="4C3E2082" w:rsidR="007D07D9" w:rsidRDefault="007D07D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2" w:history="1">
            <w:r w:rsidRPr="00783480">
              <w:rPr>
                <w:rStyle w:val="Hyperlink"/>
              </w:rPr>
              <w:t>5.2.1.1.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 xml:space="preserve">Utilizando o Prophet com remoção de </w:t>
            </w:r>
            <w:r w:rsidRPr="00783480">
              <w:rPr>
                <w:rStyle w:val="Hyperlink"/>
                <w:i/>
                <w:iCs/>
              </w:rPr>
              <w:t>outliers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7E2FFDA" w14:textId="35F055BC" w:rsidR="007D07D9" w:rsidRDefault="007D07D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3" w:history="1">
            <w:r w:rsidRPr="00783480">
              <w:rPr>
                <w:rStyle w:val="Hyperlink"/>
              </w:rPr>
              <w:t>5.2.1.2.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 xml:space="preserve">Utilizando o Prophet sem remoção de </w:t>
            </w:r>
            <w:r w:rsidRPr="00783480">
              <w:rPr>
                <w:rStyle w:val="Hyperlink"/>
                <w:i/>
                <w:iCs/>
              </w:rPr>
              <w:t>outliers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A7E2ABC" w14:textId="19037481" w:rsidR="007D07D9" w:rsidRDefault="007D07D9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4" w:history="1">
            <w:r w:rsidRPr="00783480">
              <w:rPr>
                <w:rStyle w:val="Hyperlink"/>
              </w:rPr>
              <w:t>5.2.2.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Rede Neural LSTM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53A2E4A" w14:textId="6A28B896" w:rsidR="007D07D9" w:rsidRDefault="007D07D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5" w:history="1">
            <w:r w:rsidRPr="00783480">
              <w:rPr>
                <w:rStyle w:val="Hyperlink"/>
              </w:rPr>
              <w:t>5.2.2.1.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Padronização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40E8501" w14:textId="5A8C932E" w:rsidR="007D07D9" w:rsidRDefault="007D07D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6" w:history="1">
            <w:r w:rsidRPr="00783480">
              <w:rPr>
                <w:rStyle w:val="Hyperlink"/>
              </w:rPr>
              <w:t>5.2.2.2.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Estrutura da Rede Neural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7C115312" w14:textId="775891AE" w:rsidR="007D07D9" w:rsidRDefault="007D07D9">
          <w:pPr>
            <w:pStyle w:val="Sumrio1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7" w:history="1">
            <w:r w:rsidRPr="00783480">
              <w:rPr>
                <w:rStyle w:val="Hyperlink"/>
                <w:lang w:val="en-US"/>
              </w:rPr>
              <w:t>5.2.2.2.1.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  <w:i/>
                <w:iCs/>
                <w:lang w:val="en-US"/>
              </w:rPr>
              <w:t>One Hot Encoder</w:t>
            </w:r>
            <w:r w:rsidRPr="00783480">
              <w:rPr>
                <w:rStyle w:val="Hyperlink"/>
                <w:lang w:val="en-US"/>
              </w:rPr>
              <w:t xml:space="preserve"> vs </w:t>
            </w:r>
            <w:r w:rsidRPr="00783480">
              <w:rPr>
                <w:rStyle w:val="Hyperlink"/>
                <w:i/>
                <w:iCs/>
                <w:lang w:val="en-US"/>
              </w:rPr>
              <w:t>Embedding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FACE654" w14:textId="784772E1" w:rsidR="007D07D9" w:rsidRDefault="007D07D9">
          <w:pPr>
            <w:pStyle w:val="Sumrio1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8" w:history="1">
            <w:r w:rsidRPr="00783480">
              <w:rPr>
                <w:rStyle w:val="Hyperlink"/>
              </w:rPr>
              <w:t>5.2.2.2.2.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  <w:i/>
                <w:iCs/>
              </w:rPr>
              <w:t>Sequential</w:t>
            </w:r>
            <w:r w:rsidRPr="00783480">
              <w:rPr>
                <w:rStyle w:val="Hyperlink"/>
              </w:rPr>
              <w:t xml:space="preserve"> </w:t>
            </w:r>
            <w:r w:rsidRPr="00783480">
              <w:rPr>
                <w:rStyle w:val="Hyperlink"/>
                <w:i/>
                <w:iCs/>
              </w:rPr>
              <w:t>API</w:t>
            </w:r>
            <w:r w:rsidRPr="00783480">
              <w:rPr>
                <w:rStyle w:val="Hyperlink"/>
              </w:rPr>
              <w:t xml:space="preserve"> vs </w:t>
            </w:r>
            <w:r w:rsidRPr="00783480">
              <w:rPr>
                <w:rStyle w:val="Hyperlink"/>
                <w:i/>
                <w:iCs/>
              </w:rPr>
              <w:t>Subclass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70D0A0B" w14:textId="3D57BC56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69" w:history="1">
            <w:r w:rsidRPr="00783480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A47268D" w14:textId="6CBC1FE8" w:rsidR="007D07D9" w:rsidRDefault="007D07D9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70432470" w:history="1">
            <w:r w:rsidRPr="00783480">
              <w:rPr>
                <w:rStyle w:val="Hyperlink"/>
              </w:rPr>
              <w:t>7.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783480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_Toc70432470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A979EFC" w14:textId="169EF845" w:rsidR="00E567DE" w:rsidRPr="00017104" w:rsidRDefault="00E567DE" w:rsidP="00017104">
          <w:pPr>
            <w:rPr>
              <w:rFonts w:ascii="Arial" w:hAnsi="Arial" w:cs="Arial"/>
              <w:b/>
              <w:bCs/>
            </w:rPr>
            <w:sectPr w:rsidR="00E567DE" w:rsidRPr="00017104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B19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BECA21" w14:textId="0534D8FD" w:rsidR="00017104" w:rsidRDefault="00017104" w:rsidP="009A0EFC">
      <w:pPr>
        <w:pStyle w:val="TtuloTCC"/>
        <w:numPr>
          <w:ilvl w:val="0"/>
          <w:numId w:val="3"/>
        </w:numPr>
      </w:pPr>
      <w:bookmarkStart w:id="0" w:name="_Toc70432448"/>
      <w:r>
        <w:lastRenderedPageBreak/>
        <w:t>Introdução</w:t>
      </w:r>
      <w:bookmarkEnd w:id="0"/>
    </w:p>
    <w:p w14:paraId="5F3CFB13" w14:textId="3EB4D543" w:rsidR="00017104" w:rsidRDefault="00017104" w:rsidP="009A0EFC">
      <w:pPr>
        <w:pStyle w:val="TtuloTCC"/>
        <w:numPr>
          <w:ilvl w:val="1"/>
          <w:numId w:val="3"/>
        </w:numPr>
        <w:ind w:left="709" w:hanging="698"/>
      </w:pPr>
      <w:bookmarkStart w:id="1" w:name="_Toc70432449"/>
      <w:r>
        <w:t>Contextualização</w:t>
      </w:r>
      <w:bookmarkEnd w:id="1"/>
    </w:p>
    <w:p w14:paraId="4DB6FBE1" w14:textId="4162B424" w:rsidR="00AD5040" w:rsidRDefault="00AD5040" w:rsidP="003B1D61">
      <w:pPr>
        <w:pStyle w:val="TextoTCC"/>
      </w:pPr>
    </w:p>
    <w:p w14:paraId="715DFFAA" w14:textId="24AB3A0A" w:rsidR="006D7046" w:rsidRPr="003B1D61" w:rsidRDefault="006A7D29" w:rsidP="003B1D61">
      <w:pPr>
        <w:pStyle w:val="TextoTCC"/>
      </w:pPr>
      <w:r w:rsidRPr="003B1D61">
        <w:tab/>
      </w:r>
      <w:r w:rsidR="00FB15AD" w:rsidRPr="003B1D61">
        <w:t xml:space="preserve">Todo ente, seja ele município, estado federado ou a própria União possui o dever de realizar suas despesas de maneira harmônica com suas receitas, dever que, caso não cumprido, pode levar o ente a problemas fiscais como </w:t>
      </w:r>
      <w:r w:rsidR="006D7046" w:rsidRPr="003B1D61">
        <w:t xml:space="preserve">inadimplência de suas dívidas com fornecedores, atrasos </w:t>
      </w:r>
      <w:r w:rsidR="0042363A" w:rsidRPr="003B1D61">
        <w:t>d</w:t>
      </w:r>
      <w:r w:rsidR="006D7046" w:rsidRPr="003B1D61">
        <w:t xml:space="preserve">os pagamentos de aposentadorias, pensões e até mesmo dos salários do próprio funcionalismo. Além da própria </w:t>
      </w:r>
      <w:r w:rsidR="00B3317A" w:rsidRPr="003B1D61">
        <w:t xml:space="preserve">crise fiscal que se origina da execução de despesas em montante superior </w:t>
      </w:r>
      <w:r w:rsidR="0042363A" w:rsidRPr="003B1D61">
        <w:t>ao da</w:t>
      </w:r>
      <w:r w:rsidR="00B3317A" w:rsidRPr="003B1D61">
        <w:t xml:space="preserve">s receitas, pode ainda o gestor público </w:t>
      </w:r>
      <w:r w:rsidR="00092EBD" w:rsidRPr="003B1D61">
        <w:t>responder por</w:t>
      </w:r>
      <w:r w:rsidR="00B3317A" w:rsidRPr="003B1D61">
        <w:t xml:space="preserve"> crime de responsabilidade, conforme preceitua os artigos 10 e 11 da Lei 1.079/1950</w:t>
      </w:r>
      <w:r w:rsidR="00C967CE" w:rsidRPr="003B1D61">
        <w:t>:</w:t>
      </w:r>
    </w:p>
    <w:p w14:paraId="2CAFDC58" w14:textId="71A4F61B" w:rsidR="00092EBD" w:rsidRDefault="00092EBD" w:rsidP="003B1D61">
      <w:pPr>
        <w:pStyle w:val="TextoTCC"/>
      </w:pPr>
    </w:p>
    <w:p w14:paraId="64C4FCDF" w14:textId="175F59D3" w:rsidR="00092EBD" w:rsidRPr="00754D55" w:rsidRDefault="00576253" w:rsidP="00754D55">
      <w:pPr>
        <w:pStyle w:val="CitaoTCC"/>
        <w:ind w:left="2268"/>
      </w:pPr>
      <w:r w:rsidRPr="00754D55">
        <w:t>“</w:t>
      </w:r>
      <w:r w:rsidR="00092EBD" w:rsidRPr="00754D55">
        <w:t>CAPÍTULO VI</w:t>
      </w:r>
    </w:p>
    <w:p w14:paraId="7425EDB2" w14:textId="6AD11D24" w:rsidR="00092EBD" w:rsidRPr="00754D55" w:rsidRDefault="00092EBD" w:rsidP="00754D55">
      <w:pPr>
        <w:pStyle w:val="CitaoTCC"/>
        <w:ind w:left="2268"/>
      </w:pPr>
      <w:r w:rsidRPr="00754D55">
        <w:t>DOS CRIMES CONTRA A LEI ORÇAMENTÁRIA</w:t>
      </w:r>
    </w:p>
    <w:p w14:paraId="7357D660" w14:textId="77777777" w:rsidR="0025525E" w:rsidRPr="00754D55" w:rsidRDefault="0025525E" w:rsidP="00754D55">
      <w:pPr>
        <w:pStyle w:val="CitaoTCC"/>
        <w:ind w:left="2268"/>
      </w:pPr>
    </w:p>
    <w:p w14:paraId="6E1CBB13" w14:textId="77777777" w:rsidR="00092EBD" w:rsidRPr="00754D55" w:rsidRDefault="00092EBD" w:rsidP="00754D55">
      <w:pPr>
        <w:pStyle w:val="CitaoTCC"/>
        <w:ind w:left="2268"/>
      </w:pPr>
      <w:bookmarkStart w:id="2" w:name="art10"/>
      <w:bookmarkEnd w:id="2"/>
      <w:r w:rsidRPr="00754D55">
        <w:t>Art. 10. São crimes de responsabilidade contra a lei orçamentária:</w:t>
      </w:r>
    </w:p>
    <w:p w14:paraId="5F41BA04" w14:textId="174ADB0E" w:rsidR="00092EBD" w:rsidRPr="00754D55" w:rsidRDefault="0025525E" w:rsidP="00754D55">
      <w:pPr>
        <w:pStyle w:val="CitaoTCC"/>
        <w:ind w:left="2268"/>
      </w:pPr>
      <w:bookmarkStart w:id="3" w:name="art10.1"/>
      <w:bookmarkEnd w:id="3"/>
      <w:r w:rsidRPr="00754D55">
        <w:t>[...]</w:t>
      </w:r>
    </w:p>
    <w:p w14:paraId="778A1DDE" w14:textId="77777777" w:rsidR="00092EBD" w:rsidRPr="00754D55" w:rsidRDefault="00092EBD" w:rsidP="00754D55">
      <w:pPr>
        <w:pStyle w:val="CitaoTCC"/>
        <w:ind w:left="2268"/>
      </w:pPr>
      <w:bookmarkStart w:id="4" w:name="art10.2"/>
      <w:bookmarkEnd w:id="4"/>
      <w:r w:rsidRPr="00754D55">
        <w:t>2 - Exceder ou transportar, sem autorização legal, as verbas do orçamento;</w:t>
      </w:r>
    </w:p>
    <w:p w14:paraId="2546D627" w14:textId="5E151B9C" w:rsidR="00092EBD" w:rsidRPr="00754D55" w:rsidRDefault="0025525E" w:rsidP="00754D55">
      <w:pPr>
        <w:pStyle w:val="CitaoTCC"/>
        <w:ind w:left="2268"/>
      </w:pPr>
      <w:bookmarkStart w:id="5" w:name="art10.3"/>
      <w:bookmarkEnd w:id="5"/>
      <w:r w:rsidRPr="00754D55">
        <w:t>[...]</w:t>
      </w:r>
    </w:p>
    <w:p w14:paraId="29924E97" w14:textId="2B61F1D1" w:rsidR="00092EBD" w:rsidRPr="00754D55" w:rsidRDefault="00092EBD" w:rsidP="00754D55">
      <w:pPr>
        <w:pStyle w:val="CitaoTCC"/>
        <w:ind w:left="2268"/>
      </w:pPr>
      <w:bookmarkStart w:id="6" w:name="art10.10"/>
      <w:bookmarkEnd w:id="6"/>
      <w:r w:rsidRPr="00754D55">
        <w:t>10</w:t>
      </w:r>
      <w:r w:rsidR="00B0774D" w:rsidRPr="00754D55">
        <w:t xml:space="preserve"> -</w:t>
      </w:r>
      <w:r w:rsidRPr="00754D55">
        <w:t xml:space="preserve"> captar recursos a título de antecipação de receita de tributo ou contribuição cujo fato gerador ainda não tenha ocorrido</w:t>
      </w:r>
      <w:r w:rsidR="0070273F" w:rsidRPr="00754D55">
        <w:t>;</w:t>
      </w:r>
    </w:p>
    <w:p w14:paraId="36E6A351" w14:textId="77777777" w:rsidR="00290FC7" w:rsidRPr="00754D55" w:rsidRDefault="00290FC7" w:rsidP="00754D55">
      <w:pPr>
        <w:pStyle w:val="CitaoTCC"/>
        <w:ind w:left="2268"/>
      </w:pPr>
      <w:r w:rsidRPr="00754D55">
        <w:t>[...]</w:t>
      </w:r>
    </w:p>
    <w:p w14:paraId="5B5D3875" w14:textId="77777777" w:rsidR="0070273F" w:rsidRPr="00754D55" w:rsidRDefault="0070273F" w:rsidP="00754D55">
      <w:pPr>
        <w:pStyle w:val="CitaoTCC"/>
        <w:ind w:left="2268"/>
      </w:pPr>
      <w:bookmarkStart w:id="7" w:name="art10.11"/>
      <w:bookmarkEnd w:id="7"/>
    </w:p>
    <w:p w14:paraId="383D4148" w14:textId="77777777" w:rsidR="00092EBD" w:rsidRPr="00754D55" w:rsidRDefault="00092EBD" w:rsidP="00754D55">
      <w:pPr>
        <w:pStyle w:val="CitaoTCC"/>
        <w:ind w:left="2268"/>
      </w:pPr>
      <w:bookmarkStart w:id="8" w:name="parteprimeiratituloicapitulovii"/>
      <w:bookmarkEnd w:id="8"/>
      <w:r w:rsidRPr="00754D55">
        <w:t>CAPÍTULO VII</w:t>
      </w:r>
    </w:p>
    <w:p w14:paraId="20FE37A2" w14:textId="0BC81B16" w:rsidR="00092EBD" w:rsidRPr="00754D55" w:rsidRDefault="00092EBD" w:rsidP="00754D55">
      <w:pPr>
        <w:pStyle w:val="CitaoTCC"/>
        <w:ind w:left="2268"/>
      </w:pPr>
      <w:r w:rsidRPr="00754D55">
        <w:t>DOS CRIMES CONTRA A GUARDA E LEGAL EMPREGO DOS DINHEIROS PÚBLICOS:</w:t>
      </w:r>
    </w:p>
    <w:p w14:paraId="16C3D85C" w14:textId="77777777" w:rsidR="0025525E" w:rsidRPr="00754D55" w:rsidRDefault="0025525E" w:rsidP="00754D55">
      <w:pPr>
        <w:pStyle w:val="CitaoTCC"/>
        <w:ind w:left="2268"/>
      </w:pPr>
    </w:p>
    <w:p w14:paraId="53A8F879" w14:textId="77777777" w:rsidR="00092EBD" w:rsidRPr="00754D55" w:rsidRDefault="00092EBD" w:rsidP="00754D55">
      <w:pPr>
        <w:pStyle w:val="CitaoTCC"/>
        <w:ind w:left="2268"/>
      </w:pPr>
      <w:bookmarkStart w:id="9" w:name="art11"/>
      <w:bookmarkEnd w:id="9"/>
      <w:r w:rsidRPr="00754D55">
        <w:t>Art. 11. São crimes contra a guarda e legal emprego dos dinheiros públicos:</w:t>
      </w:r>
    </w:p>
    <w:p w14:paraId="50538E3C" w14:textId="77777777" w:rsidR="003B1D61" w:rsidRPr="00754D55" w:rsidRDefault="00092EBD" w:rsidP="00754D55">
      <w:pPr>
        <w:pStyle w:val="CitaoTCC"/>
        <w:ind w:left="2268"/>
      </w:pPr>
      <w:bookmarkStart w:id="10" w:name="art11.1"/>
      <w:bookmarkEnd w:id="10"/>
      <w:r w:rsidRPr="00754D55">
        <w:t>1 - ordenar despesas não autorizadas por lei ou sem observância</w:t>
      </w:r>
      <w:r w:rsidR="0070273F" w:rsidRPr="00754D55">
        <w:t xml:space="preserve"> </w:t>
      </w:r>
      <w:r w:rsidRPr="00754D55">
        <w:t>das prescrições legais relativas às mesmas;</w:t>
      </w:r>
      <w:r w:rsidR="0025525E" w:rsidRPr="00754D55">
        <w:t xml:space="preserve"> [...]</w:t>
      </w:r>
      <w:r w:rsidR="00576253" w:rsidRPr="00754D55">
        <w:t xml:space="preserve">” </w:t>
      </w:r>
      <w:r w:rsidR="00B0774D" w:rsidRPr="00754D55">
        <w:t>(Brasil, 1950)</w:t>
      </w:r>
      <w:r w:rsidR="00576253" w:rsidRPr="00754D55">
        <w:t>.</w:t>
      </w:r>
      <w:bookmarkStart w:id="11" w:name="art11.2"/>
      <w:bookmarkEnd w:id="11"/>
    </w:p>
    <w:p w14:paraId="607E595B" w14:textId="77777777" w:rsidR="003B1D61" w:rsidRDefault="003B1D61" w:rsidP="003B1D61">
      <w:pPr>
        <w:pStyle w:val="TextoTCC"/>
      </w:pPr>
      <w:r>
        <w:tab/>
      </w:r>
    </w:p>
    <w:p w14:paraId="7EC20D70" w14:textId="2C5781F3" w:rsidR="005C7D7D" w:rsidRDefault="003B1D61" w:rsidP="003B1D61">
      <w:pPr>
        <w:pStyle w:val="TextoTCC"/>
      </w:pPr>
      <w:r>
        <w:tab/>
      </w:r>
      <w:r w:rsidRPr="003B1D61">
        <w:t xml:space="preserve">Já as Leis </w:t>
      </w:r>
      <w:r>
        <w:t>de Diretrizes Orçamentárias</w:t>
      </w:r>
      <w:r w:rsidR="00A16256">
        <w:t xml:space="preserve"> (LDOs)</w:t>
      </w:r>
      <w:r w:rsidRPr="003B1D61">
        <w:t xml:space="preserve"> surgem </w:t>
      </w:r>
      <w:r w:rsidR="00A16256">
        <w:t xml:space="preserve">para </w:t>
      </w:r>
      <w:r>
        <w:t>orientar a elaboração das Leis Orçamentárias Anuais</w:t>
      </w:r>
      <w:r w:rsidR="00A16256">
        <w:t xml:space="preserve"> (LOAs), estas que, por sua vez,</w:t>
      </w:r>
      <w:r w:rsidR="00ED385B">
        <w:t xml:space="preserve"> determinam o orçamento do ente para determinado ano. Conforme a Lei de Responsabilidade Fiscal (LRF) cabem às LDOs:</w:t>
      </w:r>
    </w:p>
    <w:p w14:paraId="5B5B73F5" w14:textId="77777777" w:rsidR="005C7D7D" w:rsidRDefault="005C7D7D" w:rsidP="003B1D61">
      <w:pPr>
        <w:pStyle w:val="TextoTCC"/>
      </w:pPr>
    </w:p>
    <w:p w14:paraId="366FD3A1" w14:textId="11D3785F" w:rsidR="005C7D7D" w:rsidRPr="005C7D7D" w:rsidRDefault="00D900DA" w:rsidP="00754D55">
      <w:pPr>
        <w:pStyle w:val="CitaoTCC"/>
        <w:ind w:left="2268"/>
      </w:pPr>
      <w:r>
        <w:t>“</w:t>
      </w:r>
      <w:r w:rsidR="005C7D7D" w:rsidRPr="005C7D7D">
        <w:t>Art. 4</w:t>
      </w:r>
      <w:r w:rsidR="00534143">
        <w:t>º</w:t>
      </w:r>
      <w:r w:rsidR="005C7D7D" w:rsidRPr="005C7D7D">
        <w:t xml:space="preserve"> A lei de diretrizes orçamentárias atenderá o disposto no </w:t>
      </w:r>
      <w:hyperlink r:id="rId9" w:anchor="art165§2" w:history="1">
        <w:r w:rsidR="005C7D7D" w:rsidRPr="005C7D7D">
          <w:rPr>
            <w:rStyle w:val="Hyperlink"/>
            <w:color w:val="auto"/>
            <w:u w:val="none"/>
          </w:rPr>
          <w:t>§ 2o do art. 165 da Constituição</w:t>
        </w:r>
      </w:hyperlink>
      <w:r w:rsidR="005C7D7D" w:rsidRPr="005C7D7D">
        <w:t xml:space="preserve"> e:</w:t>
      </w:r>
    </w:p>
    <w:p w14:paraId="7B169962" w14:textId="77777777" w:rsidR="005C7D7D" w:rsidRPr="005C7D7D" w:rsidRDefault="005C7D7D" w:rsidP="00754D55">
      <w:pPr>
        <w:pStyle w:val="CitaoTCC"/>
        <w:ind w:left="2268"/>
      </w:pPr>
      <w:bookmarkStart w:id="12" w:name="art4i"/>
      <w:bookmarkEnd w:id="12"/>
      <w:r w:rsidRPr="005C7D7D">
        <w:t>I - disporá também sobre:</w:t>
      </w:r>
    </w:p>
    <w:p w14:paraId="6B386FF4" w14:textId="77777777" w:rsidR="00D900DA" w:rsidRPr="00355949" w:rsidRDefault="005C7D7D" w:rsidP="00754D55">
      <w:pPr>
        <w:pStyle w:val="CitaoTCC"/>
        <w:ind w:left="2268"/>
      </w:pPr>
      <w:bookmarkStart w:id="13" w:name="art4ia"/>
      <w:bookmarkEnd w:id="13"/>
      <w:r w:rsidRPr="00355949">
        <w:t>a) equilíbrio entre receitas e despesas;</w:t>
      </w:r>
      <w:bookmarkStart w:id="14" w:name="art4ib"/>
      <w:bookmarkEnd w:id="14"/>
    </w:p>
    <w:p w14:paraId="0838636C" w14:textId="752017A8" w:rsidR="005C7D7D" w:rsidRPr="005C7D7D" w:rsidRDefault="005C7D7D" w:rsidP="00754D55">
      <w:pPr>
        <w:pStyle w:val="CitaoTCC"/>
        <w:ind w:left="2268"/>
      </w:pPr>
      <w:r w:rsidRPr="005C7D7D">
        <w:t>b) critérios e forma de limitação de empenho, a ser efetivada nas hipóteses previstas na alínea b do inciso II deste artigo, no art. 9o e no inciso II do § 1o do art. 31;</w:t>
      </w:r>
    </w:p>
    <w:p w14:paraId="764ACCBF" w14:textId="08B7D03F" w:rsidR="005C7D7D" w:rsidRPr="005C7D7D" w:rsidRDefault="005C7D7D" w:rsidP="00754D55">
      <w:pPr>
        <w:pStyle w:val="CitaoTCC"/>
        <w:ind w:left="2268"/>
      </w:pPr>
      <w:bookmarkStart w:id="15" w:name="art4ic"/>
      <w:bookmarkEnd w:id="15"/>
      <w:r w:rsidRPr="005C7D7D">
        <w:t>c) (VETADO)</w:t>
      </w:r>
    </w:p>
    <w:p w14:paraId="2E9DA32A" w14:textId="0EBCA3CF" w:rsidR="005C7D7D" w:rsidRPr="005C7D7D" w:rsidRDefault="005C7D7D" w:rsidP="00754D55">
      <w:pPr>
        <w:pStyle w:val="CitaoTCC"/>
        <w:ind w:left="2268"/>
      </w:pPr>
      <w:bookmarkStart w:id="16" w:name="art4id"/>
      <w:bookmarkEnd w:id="16"/>
      <w:r w:rsidRPr="005C7D7D">
        <w:t>d) (VETADO)</w:t>
      </w:r>
    </w:p>
    <w:p w14:paraId="70894BC3" w14:textId="77777777" w:rsidR="005C7D7D" w:rsidRPr="005C7D7D" w:rsidRDefault="005C7D7D" w:rsidP="00754D55">
      <w:pPr>
        <w:pStyle w:val="CitaoTCC"/>
        <w:ind w:left="2268"/>
      </w:pPr>
      <w:bookmarkStart w:id="17" w:name="art4ie"/>
      <w:bookmarkEnd w:id="17"/>
      <w:r w:rsidRPr="005C7D7D">
        <w:t>e) normas relativas ao controle de custos e à avaliação dos resultados dos programas financiados com recursos dos orçamentos;</w:t>
      </w:r>
    </w:p>
    <w:p w14:paraId="5E2C58F2" w14:textId="77777777" w:rsidR="005C7D7D" w:rsidRPr="005C7D7D" w:rsidRDefault="005C7D7D" w:rsidP="00754D55">
      <w:pPr>
        <w:pStyle w:val="CitaoTCC"/>
        <w:ind w:left="2268"/>
      </w:pPr>
      <w:bookmarkStart w:id="18" w:name="art4if"/>
      <w:bookmarkEnd w:id="18"/>
      <w:r w:rsidRPr="005C7D7D">
        <w:lastRenderedPageBreak/>
        <w:t>f) demais condições e exigências para transferências de recursos a entidades públicas e privadas;</w:t>
      </w:r>
    </w:p>
    <w:p w14:paraId="665D2556" w14:textId="75E4E209" w:rsidR="005C7D7D" w:rsidRPr="005C7D7D" w:rsidRDefault="005C7D7D" w:rsidP="00754D55">
      <w:pPr>
        <w:pStyle w:val="CitaoTCC"/>
        <w:ind w:left="2268"/>
      </w:pPr>
      <w:bookmarkStart w:id="19" w:name="art4ii"/>
      <w:bookmarkEnd w:id="19"/>
      <w:r w:rsidRPr="005C7D7D">
        <w:t>II - (VETADO)</w:t>
      </w:r>
    </w:p>
    <w:p w14:paraId="1E6E43E3" w14:textId="68C0690E" w:rsidR="005C7D7D" w:rsidRPr="005C7D7D" w:rsidRDefault="005C7D7D" w:rsidP="00754D55">
      <w:pPr>
        <w:pStyle w:val="CitaoTCC"/>
        <w:ind w:left="2268"/>
      </w:pPr>
      <w:bookmarkStart w:id="20" w:name="art4iii"/>
      <w:bookmarkEnd w:id="20"/>
      <w:r w:rsidRPr="005C7D7D">
        <w:t>III - (VETADO)</w:t>
      </w:r>
    </w:p>
    <w:p w14:paraId="072F27AC" w14:textId="77777777" w:rsidR="005C7D7D" w:rsidRPr="005C7D7D" w:rsidRDefault="005C7D7D" w:rsidP="00754D55">
      <w:pPr>
        <w:pStyle w:val="CitaoTCC"/>
        <w:ind w:left="2268"/>
      </w:pPr>
      <w:bookmarkStart w:id="21" w:name="art4§1"/>
      <w:bookmarkEnd w:id="21"/>
      <w:r w:rsidRPr="005C7D7D">
        <w:t>§ 1o Integrará o projeto de lei de diretrizes orçamentárias Anexo de Metas Fiscais, em que serão estabelecidas metas anuais, em valores correntes e constantes, relativas a receitas, despesas, resultados nominal e primário e montante da dívida pública, para o exercício a que se referirem e para os dois seguintes.</w:t>
      </w:r>
    </w:p>
    <w:p w14:paraId="37119A8C" w14:textId="77777777" w:rsidR="005C7D7D" w:rsidRPr="005C7D7D" w:rsidRDefault="005C7D7D" w:rsidP="00754D55">
      <w:pPr>
        <w:pStyle w:val="CitaoTCC"/>
        <w:ind w:left="2268"/>
      </w:pPr>
      <w:bookmarkStart w:id="22" w:name="art4§2"/>
      <w:bookmarkEnd w:id="22"/>
      <w:r w:rsidRPr="005C7D7D">
        <w:t>§ 2o O Anexo conterá, ainda:</w:t>
      </w:r>
    </w:p>
    <w:p w14:paraId="3962B504" w14:textId="77777777" w:rsidR="005C7D7D" w:rsidRPr="005C7D7D" w:rsidRDefault="005C7D7D" w:rsidP="00754D55">
      <w:pPr>
        <w:pStyle w:val="CitaoTCC"/>
        <w:ind w:left="2268"/>
      </w:pPr>
      <w:bookmarkStart w:id="23" w:name="art4§2i"/>
      <w:bookmarkEnd w:id="23"/>
      <w:r w:rsidRPr="005C7D7D">
        <w:t>I - avaliação do cumprimento das metas relativas ao ano anterior;</w:t>
      </w:r>
    </w:p>
    <w:p w14:paraId="1AC73139" w14:textId="77777777" w:rsidR="005C7D7D" w:rsidRPr="005C7D7D" w:rsidRDefault="005C7D7D" w:rsidP="00754D55">
      <w:pPr>
        <w:pStyle w:val="CitaoTCC"/>
        <w:ind w:left="2268"/>
      </w:pPr>
      <w:bookmarkStart w:id="24" w:name="art4§2ii"/>
      <w:bookmarkEnd w:id="24"/>
      <w:r w:rsidRPr="005C7D7D">
        <w:t>II - demonstrativo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</w:p>
    <w:p w14:paraId="66B81838" w14:textId="77777777" w:rsidR="005C7D7D" w:rsidRPr="005C7D7D" w:rsidRDefault="005C7D7D" w:rsidP="00754D55">
      <w:pPr>
        <w:pStyle w:val="CitaoTCC"/>
        <w:ind w:left="2268"/>
      </w:pPr>
      <w:bookmarkStart w:id="25" w:name="art4§2iii"/>
      <w:bookmarkEnd w:id="25"/>
      <w:r w:rsidRPr="005C7D7D">
        <w:t>III - evolução do patrimônio líquido, também nos últimos três exercícios, destacando a origem e a aplicação dos recursos obtidos com a alienação de ativos;</w:t>
      </w:r>
    </w:p>
    <w:p w14:paraId="3F86053E" w14:textId="77777777" w:rsidR="005C7D7D" w:rsidRPr="005C7D7D" w:rsidRDefault="005C7D7D" w:rsidP="00754D55">
      <w:pPr>
        <w:pStyle w:val="CitaoTCC"/>
        <w:ind w:left="2268"/>
      </w:pPr>
      <w:bookmarkStart w:id="26" w:name="art4iv"/>
      <w:bookmarkEnd w:id="26"/>
      <w:r w:rsidRPr="005C7D7D">
        <w:t>IV - avaliação da situação financeira e atuarial:</w:t>
      </w:r>
    </w:p>
    <w:p w14:paraId="138400C1" w14:textId="77777777" w:rsidR="005C7D7D" w:rsidRPr="005C7D7D" w:rsidRDefault="005C7D7D" w:rsidP="00754D55">
      <w:pPr>
        <w:pStyle w:val="CitaoTCC"/>
        <w:ind w:left="2268"/>
      </w:pPr>
      <w:bookmarkStart w:id="27" w:name="art4iva"/>
      <w:bookmarkEnd w:id="27"/>
      <w:r w:rsidRPr="005C7D7D">
        <w:t>a) dos regimes geral de previdência social e próprio dos servidores públicos e do Fundo de Amparo ao Trabalhador;</w:t>
      </w:r>
    </w:p>
    <w:p w14:paraId="4A1DAECD" w14:textId="77777777" w:rsidR="005C7D7D" w:rsidRPr="005C7D7D" w:rsidRDefault="005C7D7D" w:rsidP="00754D55">
      <w:pPr>
        <w:pStyle w:val="CitaoTCC"/>
        <w:ind w:left="2268"/>
      </w:pPr>
      <w:bookmarkStart w:id="28" w:name="art4ivb"/>
      <w:bookmarkEnd w:id="28"/>
      <w:r w:rsidRPr="005C7D7D">
        <w:t>b) dos demais fundos públicos e programas estatais de natureza atuarial;</w:t>
      </w:r>
    </w:p>
    <w:p w14:paraId="6FC7BB46" w14:textId="77777777" w:rsidR="005C7D7D" w:rsidRPr="005C7D7D" w:rsidRDefault="005C7D7D" w:rsidP="00754D55">
      <w:pPr>
        <w:pStyle w:val="CitaoTCC"/>
        <w:ind w:left="2268"/>
      </w:pPr>
      <w:bookmarkStart w:id="29" w:name="art4§2v"/>
      <w:bookmarkEnd w:id="29"/>
      <w:r w:rsidRPr="005C7D7D">
        <w:t>V - demonstrativo da estimativa e compensação da renúncia de receita e da margem de expansão das despesas obrigatórias de caráter continuado.</w:t>
      </w:r>
    </w:p>
    <w:p w14:paraId="5C684D3C" w14:textId="77777777" w:rsidR="005C7D7D" w:rsidRPr="005C7D7D" w:rsidRDefault="005C7D7D" w:rsidP="00754D55">
      <w:pPr>
        <w:pStyle w:val="CitaoTCC"/>
        <w:ind w:left="2268"/>
      </w:pPr>
      <w:bookmarkStart w:id="30" w:name="art4§3"/>
      <w:bookmarkEnd w:id="30"/>
      <w:r w:rsidRPr="005C7D7D">
        <w:t>§ 3o A lei de diretrizes orçamentárias conterá Anexo de Riscos Fiscais, onde serão avaliados os passivos contingentes e outros riscos capazes de afetar as contas públicas, informando as providências a serem tomadas, caso se concretizem.</w:t>
      </w:r>
    </w:p>
    <w:p w14:paraId="24DFF73B" w14:textId="77777777" w:rsidR="005C7D7D" w:rsidRDefault="005C7D7D" w:rsidP="00754D55">
      <w:pPr>
        <w:pStyle w:val="CitaoTCC"/>
        <w:ind w:left="2268"/>
      </w:pPr>
      <w:bookmarkStart w:id="31" w:name="art4§4"/>
      <w:bookmarkEnd w:id="31"/>
      <w:r w:rsidRPr="005C7D7D">
        <w:t>§ 4o A mensagem que encaminhar o projeto da União apresentará, em anexo específico, os objetivos das políticas monetária, creditícia e cambial, bem como os parâmetros e as projeções para seus principais agregados e variáveis, e ainda as metas de inflação, para o exercício subseq</w:t>
      </w:r>
      <w:r w:rsidR="00D900DA">
        <w:t>u</w:t>
      </w:r>
      <w:r w:rsidRPr="005C7D7D">
        <w:t>ente.</w:t>
      </w:r>
      <w:r w:rsidR="00D900DA">
        <w:t>”</w:t>
      </w:r>
      <w:r w:rsidR="00A224AF">
        <w:t xml:space="preserve"> </w:t>
      </w:r>
      <w:r w:rsidR="00D900DA">
        <w:t>(Brasil, Lei Complementar 101/2000 – Lei de Responsabilidade Fiscal)</w:t>
      </w:r>
    </w:p>
    <w:p w14:paraId="046B2A65" w14:textId="77777777" w:rsidR="004A4B03" w:rsidRDefault="004A4B03" w:rsidP="004A4B03">
      <w:pPr>
        <w:pStyle w:val="TextoTCC"/>
      </w:pPr>
      <w:r>
        <w:tab/>
      </w:r>
    </w:p>
    <w:p w14:paraId="6B62AC46" w14:textId="01DB5DD4" w:rsidR="00382C95" w:rsidRDefault="004A4B03" w:rsidP="004A4B03">
      <w:pPr>
        <w:pStyle w:val="TextoTCC"/>
      </w:pPr>
      <w:r>
        <w:tab/>
        <w:t xml:space="preserve">Percebe-se, portanto, que os gestores públicos estão sujeitos a diversos controles legais que visam a evitar que as despesas superem as receitas, estabelecendo metas, bem como </w:t>
      </w:r>
      <w:r w:rsidR="00382C95">
        <w:t>a</w:t>
      </w:r>
      <w:r>
        <w:t xml:space="preserve"> </w:t>
      </w:r>
      <w:r w:rsidR="00967783">
        <w:t>avaliação do cumprimento das metas estabelecidas em exercícios anteriores.</w:t>
      </w:r>
    </w:p>
    <w:p w14:paraId="18D58493" w14:textId="3197AB7B" w:rsidR="00E20BF3" w:rsidRDefault="00382C95" w:rsidP="00173D00">
      <w:pPr>
        <w:pStyle w:val="TextoTCC"/>
      </w:pPr>
      <w:r>
        <w:tab/>
        <w:t>Sendo assim, a projeção das receitas é de suma importância para elaboração das Leis de Diretrizes Orçamentárias</w:t>
      </w:r>
      <w:r w:rsidR="004A4B03">
        <w:t xml:space="preserve"> </w:t>
      </w:r>
      <w:r>
        <w:t xml:space="preserve">e das Leis Orçamentárias Anuais, bem como para a avaliação contínua pela Administração Pública da execução das despesas, com vistas a equilibrá-la à projeção de receitas, evitando </w:t>
      </w:r>
      <w:r w:rsidRPr="00382C95">
        <w:rPr>
          <w:i/>
          <w:iCs/>
        </w:rPr>
        <w:t>déficits</w:t>
      </w:r>
      <w:r w:rsidR="0095714D">
        <w:rPr>
          <w:i/>
          <w:iCs/>
        </w:rPr>
        <w:t xml:space="preserve"> </w:t>
      </w:r>
      <w:r w:rsidR="0095714D" w:rsidRPr="0095714D">
        <w:t>fiscais</w:t>
      </w:r>
      <w:r w:rsidRPr="0095714D">
        <w:t xml:space="preserve"> </w:t>
      </w:r>
      <w:r>
        <w:t>e infrações à Lei de Responsabilidade Fiscal.</w:t>
      </w:r>
    </w:p>
    <w:p w14:paraId="7FE2AD2F" w14:textId="25490916" w:rsidR="00173D00" w:rsidRDefault="00173D00" w:rsidP="009A0EFC">
      <w:pPr>
        <w:pStyle w:val="TtuloTCC"/>
        <w:numPr>
          <w:ilvl w:val="1"/>
          <w:numId w:val="6"/>
        </w:numPr>
      </w:pPr>
      <w:bookmarkStart w:id="32" w:name="_Toc70432450"/>
      <w:r>
        <w:t>O problema proposto</w:t>
      </w:r>
      <w:bookmarkEnd w:id="32"/>
    </w:p>
    <w:p w14:paraId="4D615CFB" w14:textId="77777777" w:rsidR="00D9475D" w:rsidRDefault="00D9475D" w:rsidP="009A0EFC">
      <w:pPr>
        <w:pStyle w:val="TtuloTCC"/>
        <w:numPr>
          <w:ilvl w:val="0"/>
          <w:numId w:val="0"/>
        </w:numPr>
        <w:ind w:left="390"/>
      </w:pPr>
    </w:p>
    <w:p w14:paraId="7681C77F" w14:textId="78B11EBF" w:rsidR="00F6719D" w:rsidRDefault="00D9475D" w:rsidP="00D9475D">
      <w:pPr>
        <w:pStyle w:val="TextoTCC"/>
      </w:pPr>
      <w:r>
        <w:tab/>
      </w:r>
      <w:r w:rsidR="00A9525D">
        <w:t>Para avaliar continuamente se as despesas programa</w:t>
      </w:r>
      <w:r w:rsidR="0078439A">
        <w:t>da</w:t>
      </w:r>
      <w:r w:rsidR="00A9525D">
        <w:t xml:space="preserve">s </w:t>
      </w:r>
      <w:r w:rsidR="0078439A">
        <w:t xml:space="preserve">poderão efetivamente </w:t>
      </w:r>
      <w:r w:rsidR="00513FB4">
        <w:t xml:space="preserve">ser </w:t>
      </w:r>
      <w:r w:rsidR="0078439A">
        <w:t xml:space="preserve">executadas sem gerar </w:t>
      </w:r>
      <w:r w:rsidR="0078439A" w:rsidRPr="0078439A">
        <w:rPr>
          <w:i/>
          <w:iCs/>
        </w:rPr>
        <w:t>déficit</w:t>
      </w:r>
      <w:r w:rsidR="0078439A">
        <w:t xml:space="preserve"> fiscal, os gestores públicos necessitam de ferramentas que permitam p</w:t>
      </w:r>
      <w:r w:rsidR="00C64101">
        <w:t>redizer</w:t>
      </w:r>
      <w:r w:rsidR="0029795D">
        <w:t xml:space="preserve"> a arrecadação futura para tomarem decisões acerca da continuidade, suspensão ou até mesmo o cancelamento da execução de </w:t>
      </w:r>
      <w:r w:rsidR="0029795D">
        <w:lastRenderedPageBreak/>
        <w:t xml:space="preserve">despesas. </w:t>
      </w:r>
      <w:r w:rsidR="00B4592C">
        <w:t>Geralmente as administrações tributárias realizam estimativas trimestrais e, quando necessitam de uma previsão em uma janela menor de tempo, utilizam previsões mensais.</w:t>
      </w:r>
      <w:r w:rsidR="00F6719D">
        <w:t xml:space="preserve"> Muitas destas estimativas têm como objetivo ajustar as despesas a curto/médio prazo, bem como dar andamento a medidas burocráticas de aumento de receita, como solicitação de crédito suplementar, emissão de títulos da dívida pública e aumento de tributos, que necessitam de maior tempo para surtirem efeito, uma vez que estão quase </w:t>
      </w:r>
      <w:r w:rsidR="00427607">
        <w:t xml:space="preserve">sempre </w:t>
      </w:r>
      <w:r w:rsidR="00F6719D">
        <w:t>sujeitas ao processo legislativo.</w:t>
      </w:r>
    </w:p>
    <w:p w14:paraId="4394CA62" w14:textId="79F15272" w:rsidR="00D9475D" w:rsidRDefault="00F6719D" w:rsidP="00D9475D">
      <w:pPr>
        <w:pStyle w:val="TextoTCC"/>
      </w:pPr>
      <w:r>
        <w:tab/>
        <w:t>Este trabalho visa encontrar métodos de predição em período</w:t>
      </w:r>
      <w:r w:rsidR="00902D33">
        <w:t>s</w:t>
      </w:r>
      <w:r>
        <w:t xml:space="preserve"> mais curto</w:t>
      </w:r>
      <w:r w:rsidR="00155645">
        <w:t>s</w:t>
      </w:r>
      <w:r>
        <w:t xml:space="preserve"> que o</w:t>
      </w:r>
      <w:r w:rsidR="00155645">
        <w:t>s</w:t>
      </w:r>
      <w:r>
        <w:t xml:space="preserve"> tradiciona</w:t>
      </w:r>
      <w:r w:rsidR="00155645">
        <w:t>is</w:t>
      </w:r>
      <w:r>
        <w:t>, permitindo que gestores públicos prevejam a arrecadação em curtíssimo prazo (diariamente), permitindo tomada de decisões em caráter emergencial</w:t>
      </w:r>
      <w:r w:rsidR="00155645">
        <w:t xml:space="preserve">, principalmente no tocante à execução das despesas discricionárias, visando </w:t>
      </w:r>
      <w:r w:rsidR="0003334B">
        <w:t>a</w:t>
      </w:r>
      <w:r w:rsidR="00155645">
        <w:t>o equilíbrio das contas públicas dos entes federados.</w:t>
      </w:r>
    </w:p>
    <w:p w14:paraId="1F799496" w14:textId="5D742043" w:rsidR="0054630A" w:rsidRDefault="0054630A" w:rsidP="00D9475D">
      <w:pPr>
        <w:pStyle w:val="TextoTCC"/>
      </w:pPr>
      <w:r>
        <w:tab/>
        <w:t>Para isso, serão utilizados dois algoritmos de predição de séries temporais (Facebook</w:t>
      </w:r>
      <w:r w:rsidRPr="0054630A">
        <w:t>™</w:t>
      </w:r>
      <w:r>
        <w:t xml:space="preserve"> Prophet e redes neurais Long Short-Term Memory </w:t>
      </w:r>
      <w:r w:rsidR="009F59F5">
        <w:t>–</w:t>
      </w:r>
      <w:r>
        <w:t xml:space="preserve"> LSTM) para analisar os dados diários de arrecadação tributária de três tributos estaduais do Rio Grande do Sul (</w:t>
      </w:r>
      <w:r>
        <w:rPr>
          <w:rStyle w:val="acopre"/>
        </w:rPr>
        <w:t xml:space="preserve">Imposto sobre a Propriedade de Veículos Automotores – IPVA, Imposto sobre Transmissão Causa mortis e Doação – ITCD </w:t>
      </w:r>
      <w:r w:rsidRPr="0054630A">
        <w:rPr>
          <w:rStyle w:val="acopre"/>
        </w:rPr>
        <w:t>e Imposto sobre Circulação de Mercadorias e Serviços</w:t>
      </w:r>
      <w:r>
        <w:rPr>
          <w:rStyle w:val="nfase"/>
        </w:rPr>
        <w:t xml:space="preserve"> – </w:t>
      </w:r>
      <w:r>
        <w:rPr>
          <w:rStyle w:val="acopre"/>
        </w:rPr>
        <w:t>ICMS)</w:t>
      </w:r>
      <w:r w:rsidR="002151E7">
        <w:rPr>
          <w:rStyle w:val="acopre"/>
        </w:rPr>
        <w:t xml:space="preserve"> e estimar a arrecadação em datas futuras</w:t>
      </w:r>
      <w:r>
        <w:rPr>
          <w:rStyle w:val="acopre"/>
        </w:rPr>
        <w:t>.</w:t>
      </w:r>
      <w:r w:rsidR="00814718">
        <w:rPr>
          <w:rStyle w:val="acopre"/>
        </w:rPr>
        <w:t xml:space="preserve"> Segundo dados do Portal da Transparência</w:t>
      </w:r>
      <w:r w:rsidR="00814718">
        <w:rPr>
          <w:rStyle w:val="Refdenotaderodap"/>
        </w:rPr>
        <w:footnoteReference w:id="1"/>
      </w:r>
      <w:r w:rsidR="00814718">
        <w:rPr>
          <w:rStyle w:val="acopre"/>
        </w:rPr>
        <w:t xml:space="preserve"> do Estado do Rio Grande do Sul</w:t>
      </w:r>
      <w:r w:rsidR="001B0BC2">
        <w:rPr>
          <w:rStyle w:val="acopre"/>
        </w:rPr>
        <w:t>, em 2020 estes três tributos foram responsáveis por 63,53% da arrecadação estadual</w:t>
      </w:r>
      <w:r w:rsidR="008E4E1B">
        <w:rPr>
          <w:rStyle w:val="acopre"/>
        </w:rPr>
        <w:t>.</w:t>
      </w:r>
    </w:p>
    <w:p w14:paraId="229670EE" w14:textId="77777777" w:rsidR="00D9475D" w:rsidRDefault="00D9475D" w:rsidP="008E4E1B">
      <w:pPr>
        <w:pStyle w:val="TextoTCC"/>
        <w:jc w:val="center"/>
      </w:pPr>
    </w:p>
    <w:p w14:paraId="6DE36684" w14:textId="77777777" w:rsidR="008E3BCB" w:rsidRDefault="008E3BCB" w:rsidP="008E3BCB">
      <w:pPr>
        <w:pStyle w:val="TextoTCC"/>
        <w:keepNext/>
        <w:jc w:val="center"/>
      </w:pPr>
      <w:r w:rsidRPr="008E3BCB">
        <w:rPr>
          <w:noProof/>
        </w:rPr>
        <w:drawing>
          <wp:inline distT="0" distB="0" distL="0" distR="0" wp14:anchorId="3072DCA6" wp14:editId="2FAE8BE2">
            <wp:extent cx="4924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A2D" w14:textId="00F41052" w:rsidR="008E4E1B" w:rsidRDefault="008E3BCB" w:rsidP="00324CEE">
      <w:pPr>
        <w:pStyle w:val="LegendafiguraTCC"/>
      </w:pPr>
      <w:bookmarkStart w:id="33" w:name="_Toc69377376"/>
      <w:bookmarkStart w:id="34" w:name="_Toc69377635"/>
      <w:bookmarkStart w:id="35" w:name="_Toc69378163"/>
      <w:r>
        <w:t xml:space="preserve">Figura </w:t>
      </w:r>
      <w:r w:rsidR="000C5781">
        <w:fldChar w:fldCharType="begin"/>
      </w:r>
      <w:r w:rsidR="000C5781">
        <w:instrText xml:space="preserve"> SEQ Figura \* ARABIC </w:instrText>
      </w:r>
      <w:r w:rsidR="000C5781">
        <w:fldChar w:fldCharType="separate"/>
      </w:r>
      <w:r w:rsidR="00000BAF">
        <w:rPr>
          <w:noProof/>
        </w:rPr>
        <w:t>1</w:t>
      </w:r>
      <w:r w:rsidR="000C5781">
        <w:rPr>
          <w:noProof/>
        </w:rPr>
        <w:fldChar w:fldCharType="end"/>
      </w:r>
      <w:r w:rsidR="00D94F03">
        <w:t xml:space="preserve"> – </w:t>
      </w:r>
      <w:r w:rsidRPr="00384E32">
        <w:t>Valores e proporções da arrecadação por fonte de receita</w:t>
      </w:r>
      <w:bookmarkEnd w:id="33"/>
      <w:bookmarkEnd w:id="34"/>
      <w:bookmarkEnd w:id="35"/>
    </w:p>
    <w:p w14:paraId="57CF7EEE" w14:textId="77777777" w:rsidR="008E3BCB" w:rsidRDefault="008E3BCB" w:rsidP="009A0EFC">
      <w:pPr>
        <w:pStyle w:val="TtuloTCC"/>
        <w:numPr>
          <w:ilvl w:val="0"/>
          <w:numId w:val="0"/>
        </w:numPr>
        <w:ind w:left="390"/>
      </w:pPr>
    </w:p>
    <w:p w14:paraId="26D13403" w14:textId="1F5937B7" w:rsidR="006F7C42" w:rsidRDefault="002151E7" w:rsidP="002151E7">
      <w:pPr>
        <w:pStyle w:val="TextoTCC"/>
      </w:pPr>
      <w:r>
        <w:tab/>
        <w:t xml:space="preserve">Em um segundo momento, dados econômicos do estado do </w:t>
      </w:r>
      <w:r w:rsidR="00EA0C83">
        <w:t>R</w:t>
      </w:r>
      <w:r>
        <w:t xml:space="preserve">io Grande do Sul e nacionais serão agregados ao </w:t>
      </w:r>
      <w:r w:rsidRPr="002151E7">
        <w:rPr>
          <w:i/>
          <w:iCs/>
        </w:rPr>
        <w:t>dataset</w:t>
      </w:r>
      <w:r>
        <w:t xml:space="preserve"> </w:t>
      </w:r>
      <w:r w:rsidR="006F7C42">
        <w:t>d</w:t>
      </w:r>
      <w:r>
        <w:t>os dados de arrecadação de ICMS, permitindo avaliar a eficácia destas novas variáveis preditoras para a redução do erro dos modelos.</w:t>
      </w:r>
    </w:p>
    <w:p w14:paraId="67A22BBC" w14:textId="4067438E" w:rsidR="006F7C42" w:rsidRDefault="00474775" w:rsidP="009A0EFC">
      <w:pPr>
        <w:pStyle w:val="TtuloTCC"/>
      </w:pPr>
      <w:bookmarkStart w:id="36" w:name="_Toc70432451"/>
      <w:r>
        <w:lastRenderedPageBreak/>
        <w:t>Coleta de dados</w:t>
      </w:r>
      <w:bookmarkEnd w:id="36"/>
    </w:p>
    <w:p w14:paraId="477017E1" w14:textId="77777777" w:rsidR="009209EB" w:rsidRDefault="009209EB" w:rsidP="009209EB">
      <w:pPr>
        <w:pStyle w:val="TextoTCC"/>
      </w:pPr>
      <w:r>
        <w:tab/>
      </w:r>
    </w:p>
    <w:p w14:paraId="69F0D404" w14:textId="3A87C69E" w:rsidR="007C33CC" w:rsidRPr="007C33CC" w:rsidRDefault="009209EB" w:rsidP="009209EB">
      <w:pPr>
        <w:pStyle w:val="TextoTCC"/>
      </w:pPr>
      <w:r>
        <w:tab/>
        <w:t xml:space="preserve">Os dados referentes à arrecadação diária de tributos do estado do Rio Grande do Sul </w:t>
      </w:r>
      <w:r w:rsidR="009630B9">
        <w:t>foram</w:t>
      </w:r>
      <w:r>
        <w:t xml:space="preserve"> coletados do Receita Dados</w:t>
      </w:r>
      <w:r>
        <w:rPr>
          <w:rStyle w:val="Refdenotaderodap"/>
        </w:rPr>
        <w:footnoteReference w:id="2"/>
      </w:r>
      <w:r w:rsidR="007C33CC">
        <w:t>, portal de dados da Secretaria Estadual de Fazenda do estado do Rio Grande do Sul</w:t>
      </w:r>
      <w:r w:rsidR="005F0364">
        <w:t>.</w:t>
      </w:r>
      <w:r w:rsidR="003D7C22">
        <w:t xml:space="preserve"> </w:t>
      </w:r>
      <w:r w:rsidR="009630B9">
        <w:t>Já o</w:t>
      </w:r>
      <w:r w:rsidR="007C33CC">
        <w:t xml:space="preserve">s dados do IGP-M para atualização dos valores dos demais </w:t>
      </w:r>
      <w:r w:rsidR="007C33CC" w:rsidRPr="007C33CC">
        <w:rPr>
          <w:i/>
          <w:iCs/>
        </w:rPr>
        <w:t>datasets</w:t>
      </w:r>
      <w:r w:rsidR="007C33CC">
        <w:t xml:space="preserve"> a valor presente</w:t>
      </w:r>
      <w:r w:rsidR="009630B9">
        <w:t xml:space="preserve"> (quando necessário) </w:t>
      </w:r>
      <w:r w:rsidR="007C33CC">
        <w:t xml:space="preserve">foram coletados do </w:t>
      </w:r>
      <w:r w:rsidR="007C33CC" w:rsidRPr="007C33CC">
        <w:rPr>
          <w:i/>
          <w:iCs/>
        </w:rPr>
        <w:t>IpeaData</w:t>
      </w:r>
      <w:r w:rsidR="007C33CC">
        <w:rPr>
          <w:rStyle w:val="Refdenotaderodap"/>
        </w:rPr>
        <w:footnoteReference w:id="3"/>
      </w:r>
      <w:r w:rsidR="007C33CC">
        <w:t>.</w:t>
      </w:r>
    </w:p>
    <w:p w14:paraId="2B4444D8" w14:textId="7D8170AA" w:rsidR="00DE0CEE" w:rsidRDefault="007C33CC" w:rsidP="009209EB">
      <w:pPr>
        <w:pStyle w:val="TextoTCC"/>
      </w:pPr>
      <w:r>
        <w:tab/>
      </w:r>
      <w:r w:rsidR="00DE0CEE">
        <w:t xml:space="preserve">Quando da agregação de novos dados ao </w:t>
      </w:r>
      <w:r w:rsidR="00DE0CEE" w:rsidRPr="00DE0CEE">
        <w:rPr>
          <w:i/>
          <w:iCs/>
        </w:rPr>
        <w:t>dataset</w:t>
      </w:r>
      <w:r w:rsidR="00DE0CEE">
        <w:t xml:space="preserve"> de arrecadação, os dados serão também obtidos do </w:t>
      </w:r>
      <w:r w:rsidR="00DE0CEE" w:rsidRPr="00DE0CEE">
        <w:rPr>
          <w:i/>
          <w:iCs/>
        </w:rPr>
        <w:t>IpeaData</w:t>
      </w:r>
      <w:r w:rsidR="00DE0CEE">
        <w:t>,</w:t>
      </w:r>
      <w:r w:rsidR="00FF4D7A">
        <w:t xml:space="preserve"> </w:t>
      </w:r>
      <w:r w:rsidR="00DE0CEE">
        <w:t>sendo os dados d</w:t>
      </w:r>
      <w:r w:rsidR="00FF4D7A">
        <w:t>o PIB trimestral do Rio Grande do Sul e de admissões e demissões mantidos na mesma escala que os coletados, uma vez que os dados de emprego, por não se tratar</w:t>
      </w:r>
      <w:r w:rsidR="00064F18">
        <w:t>em</w:t>
      </w:r>
      <w:r w:rsidR="00FF4D7A">
        <w:t xml:space="preserve"> de valores monetários, não estão sujeitos a alterações com o passar do tempo e os dados do PIB trimestral do estado já est</w:t>
      </w:r>
      <w:r w:rsidR="00064F18">
        <w:t>ão</w:t>
      </w:r>
      <w:r w:rsidR="00FF4D7A">
        <w:t xml:space="preserve"> expressos em valores reais.</w:t>
      </w:r>
    </w:p>
    <w:p w14:paraId="0FE9C740" w14:textId="5F2835DD" w:rsidR="00163058" w:rsidRDefault="00DE3C74" w:rsidP="009209EB">
      <w:pPr>
        <w:pStyle w:val="TextoTCC"/>
      </w:pPr>
      <w:r>
        <w:tab/>
        <w:t xml:space="preserve">Os métodos que realizam as coletas de dados estão na classe </w:t>
      </w:r>
      <w:r w:rsidRPr="00DE3C74">
        <w:rPr>
          <w:i/>
          <w:iCs/>
        </w:rPr>
        <w:t>DownloadDados</w:t>
      </w:r>
      <w:r w:rsidR="004B2484">
        <w:t xml:space="preserve">, dentro de arquivo de mesmo nome, </w:t>
      </w:r>
      <w:r>
        <w:t xml:space="preserve">e abrangem leitura de arquivos CSV (arrecadação mensal, PIB mensal do Brasil e dados de admissões e demissões), leitura de arquivos do Microsoft Excel (PIB trimestral do RS) e </w:t>
      </w:r>
      <w:r w:rsidRPr="00DE3C74">
        <w:rPr>
          <w:i/>
          <w:iCs/>
        </w:rPr>
        <w:t>webscrapping</w:t>
      </w:r>
      <w:r>
        <w:t xml:space="preserve"> (IGP-M mensal).</w:t>
      </w:r>
    </w:p>
    <w:p w14:paraId="32CDF53F" w14:textId="3B3FF8C1" w:rsidR="000C1E8B" w:rsidRDefault="00163058" w:rsidP="009A0EFC">
      <w:pPr>
        <w:pStyle w:val="TtuloTCC"/>
      </w:pPr>
      <w:bookmarkStart w:id="37" w:name="_Toc70432452"/>
      <w:r>
        <w:t>Tratamento de dados</w:t>
      </w:r>
      <w:bookmarkEnd w:id="37"/>
    </w:p>
    <w:p w14:paraId="3D96F502" w14:textId="77777777" w:rsidR="000C1E8B" w:rsidRDefault="000C1E8B" w:rsidP="000C1E8B">
      <w:pPr>
        <w:pStyle w:val="TextoTCC"/>
      </w:pPr>
      <w:r>
        <w:tab/>
      </w:r>
    </w:p>
    <w:p w14:paraId="4FC82466" w14:textId="3F66F534" w:rsidR="000C1E8B" w:rsidRDefault="000C1E8B" w:rsidP="000C1E8B">
      <w:pPr>
        <w:pStyle w:val="TextoTCC"/>
      </w:pPr>
      <w:r>
        <w:tab/>
        <w:t>Uma vez que os valores coletados são nominais, estes serão ajustados a valor presente com base no IGP-M, índice que melhor reflete as alterações gerais de preço de mercado, tanto para consumidores (no caso do governo quando adquire produtos e serviços), quanto para produtores (no caso dos contribuintes, que pagam os tributos – principalmente o ICMS – sobre bases de cálculo que geralmente estão correlacionadas ao valor de mercado do bem, produto ou serviço). Sendo assim, a atualização dos valores de arrecadação pelo IGP-M permite a verificação da arrecadação real tanto pela ótica dos contribuintes quanto pela ótica do governo. Caso os valores não fossem atualizados a valor presente, os modelos de aprendizado de máquina teriam que lidar, além das variações reais da arrecadação, com as variações da inflação, o que provavelmente aumentaria o erro médio das predições.</w:t>
      </w:r>
    </w:p>
    <w:p w14:paraId="260BD8D7" w14:textId="0067DDC0" w:rsidR="00722CB3" w:rsidRDefault="00722CB3" w:rsidP="000C1E8B">
      <w:pPr>
        <w:pStyle w:val="TextoTCC"/>
      </w:pPr>
      <w:r>
        <w:lastRenderedPageBreak/>
        <w:tab/>
        <w:t>Já os valores do PIB nacional mensal foram ajustados pelo IGP-M da mesma forma que os dados de arrecadação, uma vez que da maneira que foram coletados estavam expressos em termos nominais.</w:t>
      </w:r>
    </w:p>
    <w:p w14:paraId="1A59141A" w14:textId="0D81214E" w:rsidR="00EE1A6D" w:rsidRDefault="00E230F9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  <w:r>
        <w:tab/>
        <w:t xml:space="preserve">Na coleta de dados do PIB nacional, foram necessários pequenos ajustes na exibição das datas (ajustes realizados nos métodos que fazem o </w:t>
      </w:r>
      <w:r w:rsidRPr="00E230F9">
        <w:rPr>
          <w:i/>
          <w:iCs/>
        </w:rPr>
        <w:t>download</w:t>
      </w:r>
      <w:r>
        <w:t xml:space="preserve"> dos dados), que traziam dados do mês de outubro como sendo de janeiro. Já na coleta de dados de emprego</w:t>
      </w:r>
      <w:r w:rsidR="00A26CC7">
        <w:t xml:space="preserve"> do CAGED</w:t>
      </w:r>
      <w:r>
        <w:t xml:space="preserve"> (admissões e demissões), além do ajuste das datas foi necessário o preenchimento de alguns campos que retornaram </w:t>
      </w:r>
      <w:r w:rsidRPr="00E230F9">
        <w:rPr>
          <w:i/>
          <w:iCs/>
        </w:rPr>
        <w:t>NaN</w:t>
      </w:r>
      <w:r w:rsidR="00004C1E">
        <w:rPr>
          <w:i/>
          <w:iCs/>
        </w:rPr>
        <w:t xml:space="preserve"> </w:t>
      </w:r>
      <w:r w:rsidR="00004C1E" w:rsidRPr="00004C1E">
        <w:t>(base de dados antiga)</w:t>
      </w:r>
      <w:r>
        <w:t xml:space="preserve">, este preenchimento foi realizado com base no </w:t>
      </w:r>
      <w:r w:rsidRPr="00E230F9">
        <w:rPr>
          <w:i/>
          <w:iCs/>
        </w:rPr>
        <w:t>download</w:t>
      </w:r>
      <w:r>
        <w:t xml:space="preserve"> de um terceiro </w:t>
      </w:r>
      <w:r w:rsidRPr="00E230F9">
        <w:rPr>
          <w:i/>
          <w:iCs/>
        </w:rPr>
        <w:t>dataset</w:t>
      </w:r>
      <w:r>
        <w:t xml:space="preserve"> que continha os dados do saldo mensal de contratações, permitindo deduzir o valor de admissões ou demissões que estivessem sem valores válidos com base na subtração do saldo pelo campo (admissão ou demissão) que contivesse valores válidos para determinado mês.</w:t>
      </w:r>
      <w:r w:rsidR="00EE1A6D" w:rsidRPr="00EE1A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  <w:t xml:space="preserve"> </w:t>
      </w:r>
    </w:p>
    <w:p w14:paraId="6D2AF4F1" w14:textId="77777777" w:rsidR="00E908C6" w:rsidRDefault="00E908C6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</w:p>
    <w:p w14:paraId="1BE612A4" w14:textId="0AD6AE6D" w:rsidR="00D0129A" w:rsidRPr="00D0129A" w:rsidRDefault="00D0129A" w:rsidP="00D01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@staticmethod</w:t>
      </w: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D0129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download_dados_emprego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 Baixa os dados de emprego do IPEA Data """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Baixa os dados de saldo de empregos para preencher campos que vierem sem valores válidos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url_saldo_caged_antigo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'http://www.ipeadata.gov.br/ExibeSerie.aspx?oper=exportCSVBr&amp;serid272844966=272844966&amp;serid272844966=272844966'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pd.read_csv(url_saldo_caged_antigo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df_saldo_caged_antigo.drop(df_saldo_caged_antigo.columns[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antigos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'http://www.ipeadata.gov.br/ExibeSerie.aspx?oper=exportCSVBr&amp;serid231410417=231410417&amp;serid231410418=231410418'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pd.read_csv(url_caged_antigo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df_antigo.drop(df_antigo.columns[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datas_nan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saldos_nan = df_saldo_caged_antigo[df_saldo_caged_antigo[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].isin(pd.DataFrame(datas_nan)[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Saldos em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]-saldos_nan[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novos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url_caged_novo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'http://www.ipeadata.gov.br/ExibeSerie.aspx?oper=exportCSVBr&amp;serid2096725334=2096725334&amp;serid2096725335=2096725335'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pd.read_csv(url_caged_novo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df_novo.drop(df_novo.columns[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 = df_novo.iloc[::-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].append(df_antigo.iloc[::-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]).reset_index(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drop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(df_final)):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].loc[i] = mes+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+ano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</w:t>
      </w:r>
    </w:p>
    <w:p w14:paraId="1809C5DF" w14:textId="3F5B1259" w:rsidR="00A53819" w:rsidRDefault="00FA31E6" w:rsidP="00324CEE">
      <w:pPr>
        <w:pStyle w:val="LegendafiguraTCC"/>
      </w:pPr>
      <w:bookmarkStart w:id="38" w:name="_Toc69377377"/>
      <w:bookmarkStart w:id="39" w:name="_Toc69377636"/>
      <w:bookmarkStart w:id="40" w:name="_Toc69378164"/>
      <w:r>
        <w:t>Figura 2 – Download e tratamento de dados do CAGED</w:t>
      </w:r>
      <w:bookmarkEnd w:id="38"/>
      <w:bookmarkEnd w:id="39"/>
      <w:bookmarkEnd w:id="40"/>
    </w:p>
    <w:p w14:paraId="65B8D156" w14:textId="23DB164F" w:rsidR="00A53819" w:rsidRDefault="00004C1E" w:rsidP="000C1E8B">
      <w:pPr>
        <w:pStyle w:val="TextoTCC"/>
      </w:pPr>
      <w:r>
        <w:tab/>
      </w:r>
    </w:p>
    <w:p w14:paraId="26F3A147" w14:textId="61FA3EFB" w:rsidR="00004C1E" w:rsidRPr="00E230F9" w:rsidRDefault="00004C1E" w:rsidP="000C1E8B">
      <w:pPr>
        <w:pStyle w:val="TextoTCC"/>
      </w:pPr>
      <w:r>
        <w:tab/>
        <w:t xml:space="preserve">Após o tratamento dos dados antigos e novos foi realizada a junção dos dois </w:t>
      </w:r>
      <w:r w:rsidRPr="00004C1E">
        <w:rPr>
          <w:i/>
          <w:iCs/>
        </w:rPr>
        <w:t>dataframes</w:t>
      </w:r>
      <w:r>
        <w:t xml:space="preserve">, retornando um único Pandas </w:t>
      </w:r>
      <w:r w:rsidRPr="00004C1E">
        <w:rPr>
          <w:i/>
          <w:iCs/>
        </w:rPr>
        <w:t>dataframe</w:t>
      </w:r>
      <w:r>
        <w:t xml:space="preserve"> como resultado.</w:t>
      </w:r>
    </w:p>
    <w:p w14:paraId="2966BFB2" w14:textId="77777777" w:rsidR="00DA71B1" w:rsidRDefault="00DA71B1" w:rsidP="000C1E8B">
      <w:pPr>
        <w:pStyle w:val="TextoTCC"/>
      </w:pPr>
      <w:r>
        <w:tab/>
      </w:r>
      <w:r w:rsidR="002A3891">
        <w:t>Já a</w:t>
      </w:r>
      <w:r w:rsidR="00E230F9">
        <w:t>s</w:t>
      </w:r>
      <w:r>
        <w:t xml:space="preserve"> atualizações dos valores a valor presente são realizadas p</w:t>
      </w:r>
      <w:r w:rsidR="008A627C">
        <w:t>elos</w:t>
      </w:r>
      <w:r>
        <w:t xml:space="preserve"> métodos </w:t>
      </w:r>
      <w:r w:rsidR="008A627C" w:rsidRPr="008A627C">
        <w:rPr>
          <w:i/>
          <w:iCs/>
        </w:rPr>
        <w:t xml:space="preserve">corrige_inflacao </w:t>
      </w:r>
      <w:r w:rsidR="008A627C">
        <w:t xml:space="preserve">e </w:t>
      </w:r>
      <w:r w:rsidR="008A627C" w:rsidRPr="008A627C">
        <w:rPr>
          <w:i/>
          <w:iCs/>
        </w:rPr>
        <w:t>corrige_inflacao_pib</w:t>
      </w:r>
      <w:r w:rsidR="008A627C" w:rsidRPr="008A627C">
        <w:t xml:space="preserve"> </w:t>
      </w:r>
      <w:r>
        <w:t xml:space="preserve">da classe </w:t>
      </w:r>
      <w:r w:rsidRPr="00DB04C6">
        <w:rPr>
          <w:i/>
          <w:iCs/>
        </w:rPr>
        <w:t>CorrigeValores</w:t>
      </w:r>
      <w:r>
        <w:rPr>
          <w:i/>
          <w:iCs/>
        </w:rPr>
        <w:t xml:space="preserve"> </w:t>
      </w:r>
      <w:r>
        <w:t xml:space="preserve">do arquivo </w:t>
      </w:r>
      <w:r w:rsidRPr="00DB04C6">
        <w:rPr>
          <w:i/>
          <w:iCs/>
        </w:rPr>
        <w:t>Util.py</w:t>
      </w:r>
      <w:r w:rsidR="008A627C">
        <w:t>, que verificam o período a que se referem os dados do PIB e da arrecadação e multiplicam pelo número índice, trazendo os valores a valor presente da última data disponível da série histórica do IGP-M.</w:t>
      </w:r>
    </w:p>
    <w:p w14:paraId="01903D5E" w14:textId="4EE89DD9" w:rsidR="00AF7074" w:rsidRDefault="00AF7074" w:rsidP="00AF7074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</w:t>
      </w:r>
      <w:r>
        <w:rPr>
          <w:color w:val="A9B7C6"/>
        </w:rPr>
        <w:t>(pd_tributo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de tributo,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tributo."""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pd_tributo.iterrows():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].strftime(</w:t>
      </w:r>
      <w:r>
        <w:rPr>
          <w:color w:val="6A8759"/>
        </w:rPr>
        <w:t>"%m/%Y"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</w:t>
      </w:r>
      <w:r w:rsidR="007004BF">
        <w:rPr>
          <w:color w:val="6A8759"/>
        </w:rPr>
        <w:t>l</w:t>
      </w:r>
      <w:r>
        <w:rPr>
          <w:color w:val="6A8759"/>
        </w:rPr>
        <w:t>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= 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pd_tributo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corrige_inflacao_pib</w:t>
      </w:r>
      <w:r>
        <w:rPr>
          <w:color w:val="A9B7C6"/>
        </w:rPr>
        <w:t>(pd_pib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lastRenderedPageBreak/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do PIB Nominal,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PIB."""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pd_pib.iterrows():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último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= 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pd_pib</w:t>
      </w:r>
    </w:p>
    <w:p w14:paraId="071666BC" w14:textId="5DA02926" w:rsidR="000A1D71" w:rsidRDefault="000A1D71" w:rsidP="00324CEE">
      <w:pPr>
        <w:pStyle w:val="LegendafiguraTCC"/>
      </w:pPr>
      <w:bookmarkStart w:id="41" w:name="_Toc69377378"/>
      <w:bookmarkStart w:id="42" w:name="_Toc69377637"/>
      <w:bookmarkStart w:id="43" w:name="_Toc69378165"/>
      <w:r>
        <w:t>Figura 3 – Métodos de atualização de valores a valor presente</w:t>
      </w:r>
      <w:bookmarkEnd w:id="41"/>
      <w:bookmarkEnd w:id="42"/>
      <w:bookmarkEnd w:id="43"/>
    </w:p>
    <w:p w14:paraId="167F7DD1" w14:textId="77777777" w:rsidR="009A0EFC" w:rsidRDefault="009A0EFC" w:rsidP="00324CEE">
      <w:pPr>
        <w:pStyle w:val="LegendafiguraTCC"/>
      </w:pPr>
    </w:p>
    <w:p w14:paraId="2C1BD830" w14:textId="0E2C004B" w:rsidR="000A1D71" w:rsidRDefault="009A0EFC" w:rsidP="009A0EFC">
      <w:pPr>
        <w:pStyle w:val="TtuloTCC"/>
        <w:numPr>
          <w:ilvl w:val="0"/>
          <w:numId w:val="7"/>
        </w:numPr>
      </w:pPr>
      <w:bookmarkStart w:id="44" w:name="_Toc70432453"/>
      <w:r w:rsidRPr="009A0EFC">
        <w:t>Análise e Exploração dos Dados</w:t>
      </w:r>
      <w:bookmarkEnd w:id="44"/>
    </w:p>
    <w:p w14:paraId="6D182E2A" w14:textId="4B99B7F9" w:rsidR="004B3762" w:rsidRPr="003F4A60" w:rsidRDefault="004B3762" w:rsidP="003F4A60">
      <w:pPr>
        <w:pStyle w:val="TtuloTCC"/>
        <w:numPr>
          <w:ilvl w:val="1"/>
          <w:numId w:val="8"/>
        </w:numPr>
        <w:ind w:left="709"/>
      </w:pPr>
      <w:bookmarkStart w:id="45" w:name="_Toc70432454"/>
      <w:r w:rsidRPr="003F4A60">
        <w:t>Os dados nominais</w:t>
      </w:r>
      <w:bookmarkEnd w:id="45"/>
    </w:p>
    <w:p w14:paraId="68232827" w14:textId="77777777" w:rsidR="002005B2" w:rsidRDefault="002005B2" w:rsidP="002005B2">
      <w:pPr>
        <w:pStyle w:val="TextoTCC"/>
      </w:pPr>
    </w:p>
    <w:p w14:paraId="71F81F3F" w14:textId="5FD51EC4" w:rsidR="0049545E" w:rsidRDefault="002005B2" w:rsidP="002005B2">
      <w:pPr>
        <w:pStyle w:val="TextoTCC"/>
      </w:pPr>
      <w:r>
        <w:tab/>
        <w:t>No primeiro momento serão analisados os dados nominais dos tributos estaduais, com o objetivo de comparar com os dados reais, estes que serão efetivamente utilizados para treinamento e predição nos modelos.</w:t>
      </w:r>
      <w:r w:rsidR="00BB7955">
        <w:t xml:space="preserve"> Para tanto, seguem abaixo os dados descritivos das séries temporais da arrecadação nominal dos três tributos estaduais:</w:t>
      </w:r>
    </w:p>
    <w:p w14:paraId="0E0A2364" w14:textId="77777777" w:rsidR="00BF12D3" w:rsidRPr="00BB7955" w:rsidRDefault="00BF12D3" w:rsidP="002005B2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831"/>
      </w:tblGrid>
      <w:tr w:rsidR="0049545E" w:rsidRPr="0049545E" w14:paraId="76591E20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522C7513" w14:textId="7EF6ADE4" w:rsidR="0049545E" w:rsidRPr="00E614EF" w:rsidRDefault="0049545E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0E943997" w14:textId="7EB2E12F" w:rsidR="0049545E" w:rsidRPr="00E614EF" w:rsidRDefault="0049545E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772079B" w14:textId="1E459A9A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14:paraId="1C9AB687" w14:textId="5075D398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587973" w:rsidRPr="0049545E" w14:paraId="138FF35A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53E59D99" w14:textId="6F5429FF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DBC6AF" w14:textId="38B649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61E1B8" w14:textId="4361CFCB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3.119,00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</w:tcPr>
          <w:p w14:paraId="621D27E2" w14:textId="7502A0C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3.097,00</w:t>
            </w:r>
          </w:p>
        </w:tc>
      </w:tr>
      <w:tr w:rsidR="00587973" w:rsidRPr="0049545E" w14:paraId="048346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14778CE7" w14:textId="2B42B427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9653F27" w14:textId="21E7EBE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104.326.511,37</w:t>
            </w:r>
          </w:p>
        </w:tc>
        <w:tc>
          <w:tcPr>
            <w:tcW w:w="1985" w:type="dxa"/>
            <w:shd w:val="clear" w:color="auto" w:fill="auto"/>
          </w:tcPr>
          <w:p w14:paraId="4C348EB6" w14:textId="0DE000D6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9.263.437,50</w:t>
            </w:r>
          </w:p>
        </w:tc>
        <w:tc>
          <w:tcPr>
            <w:tcW w:w="1831" w:type="dxa"/>
            <w:shd w:val="clear" w:color="auto" w:fill="auto"/>
          </w:tcPr>
          <w:p w14:paraId="1753CA44" w14:textId="6393B13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1.709.255,15</w:t>
            </w:r>
          </w:p>
        </w:tc>
      </w:tr>
      <w:tr w:rsidR="00587973" w:rsidRPr="0049545E" w14:paraId="06174708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B39639C" w14:textId="25BCC9F0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 w:rsidR="009156EC">
              <w:rPr>
                <w:b/>
                <w:bCs w:val="0"/>
                <w:i w:val="0"/>
                <w:iCs w:val="0"/>
              </w:rPr>
              <w:t xml:space="preserve"> (</w:t>
            </w:r>
            <w:r w:rsidR="009156EC"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3AF1856" w14:textId="749C15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145.973.777,35</w:t>
            </w:r>
          </w:p>
        </w:tc>
        <w:tc>
          <w:tcPr>
            <w:tcW w:w="1985" w:type="dxa"/>
            <w:shd w:val="clear" w:color="auto" w:fill="auto"/>
          </w:tcPr>
          <w:p w14:paraId="0F456BB8" w14:textId="2E05043E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18.156.530,23</w:t>
            </w:r>
          </w:p>
        </w:tc>
        <w:tc>
          <w:tcPr>
            <w:tcW w:w="1831" w:type="dxa"/>
            <w:shd w:val="clear" w:color="auto" w:fill="auto"/>
          </w:tcPr>
          <w:p w14:paraId="75422877" w14:textId="09824614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2.582.832,55</w:t>
            </w:r>
          </w:p>
        </w:tc>
      </w:tr>
      <w:tr w:rsidR="00587973" w:rsidRPr="0049545E" w14:paraId="4A9FB39C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60CC3AA" w14:textId="6E1F0DD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2BB2EB7" w14:textId="2387C777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-153.507,11</w:t>
            </w:r>
          </w:p>
        </w:tc>
        <w:tc>
          <w:tcPr>
            <w:tcW w:w="1985" w:type="dxa"/>
            <w:shd w:val="clear" w:color="auto" w:fill="auto"/>
          </w:tcPr>
          <w:p w14:paraId="11FC1A25" w14:textId="1BB3246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-167,22</w:t>
            </w:r>
          </w:p>
        </w:tc>
        <w:tc>
          <w:tcPr>
            <w:tcW w:w="1831" w:type="dxa"/>
            <w:shd w:val="clear" w:color="auto" w:fill="auto"/>
          </w:tcPr>
          <w:p w14:paraId="0F83B411" w14:textId="63E1559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-1.375,75</w:t>
            </w:r>
          </w:p>
        </w:tc>
      </w:tr>
      <w:tr w:rsidR="00587973" w:rsidRPr="0049545E" w14:paraId="6B79999C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6BBA53CB" w14:textId="36D44F31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662D70B4" w14:textId="47E86212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16.454.912,34</w:t>
            </w:r>
          </w:p>
        </w:tc>
        <w:tc>
          <w:tcPr>
            <w:tcW w:w="1985" w:type="dxa"/>
            <w:shd w:val="clear" w:color="auto" w:fill="auto"/>
          </w:tcPr>
          <w:p w14:paraId="7849A133" w14:textId="60EB195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1.829.823,52</w:t>
            </w:r>
          </w:p>
        </w:tc>
        <w:tc>
          <w:tcPr>
            <w:tcW w:w="1831" w:type="dxa"/>
            <w:shd w:val="clear" w:color="auto" w:fill="auto"/>
          </w:tcPr>
          <w:p w14:paraId="3BBA0C60" w14:textId="1463F9BF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612.259,54</w:t>
            </w:r>
          </w:p>
        </w:tc>
      </w:tr>
      <w:tr w:rsidR="00587973" w:rsidRPr="0049545E" w14:paraId="57DA7DB4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306F49A" w14:textId="09EED702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CE28666" w14:textId="355C87B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39.408.950,31</w:t>
            </w:r>
          </w:p>
        </w:tc>
        <w:tc>
          <w:tcPr>
            <w:tcW w:w="1985" w:type="dxa"/>
            <w:shd w:val="clear" w:color="auto" w:fill="auto"/>
          </w:tcPr>
          <w:p w14:paraId="094AB15A" w14:textId="3917792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4.662.392,00</w:t>
            </w:r>
          </w:p>
        </w:tc>
        <w:tc>
          <w:tcPr>
            <w:tcW w:w="1831" w:type="dxa"/>
            <w:shd w:val="clear" w:color="auto" w:fill="auto"/>
          </w:tcPr>
          <w:p w14:paraId="11828950" w14:textId="034639AA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1.184.296,94</w:t>
            </w:r>
          </w:p>
        </w:tc>
      </w:tr>
      <w:tr w:rsidR="00587973" w:rsidRPr="0049545E" w14:paraId="3ED24E4B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41552B5" w14:textId="2ABB10C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112CE4E" w14:textId="167D6B1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145.005.742,05</w:t>
            </w:r>
          </w:p>
        </w:tc>
        <w:tc>
          <w:tcPr>
            <w:tcW w:w="1985" w:type="dxa"/>
            <w:shd w:val="clear" w:color="auto" w:fill="auto"/>
          </w:tcPr>
          <w:p w14:paraId="79817D8B" w14:textId="617A9EB8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9.745.511,49</w:t>
            </w:r>
          </w:p>
        </w:tc>
        <w:tc>
          <w:tcPr>
            <w:tcW w:w="1831" w:type="dxa"/>
            <w:shd w:val="clear" w:color="auto" w:fill="auto"/>
          </w:tcPr>
          <w:p w14:paraId="77BA3D65" w14:textId="6B430FD0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2.011.134,15</w:t>
            </w:r>
          </w:p>
        </w:tc>
      </w:tr>
      <w:tr w:rsidR="00587973" w:rsidRPr="0049545E" w14:paraId="774AD08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3D79862" w14:textId="45AFEC23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lastRenderedPageBreak/>
              <w:t>Máximo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0FDC975" w14:textId="704F399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1.164.392.552,98</w:t>
            </w:r>
          </w:p>
        </w:tc>
        <w:tc>
          <w:tcPr>
            <w:tcW w:w="1985" w:type="dxa"/>
            <w:shd w:val="clear" w:color="auto" w:fill="auto"/>
          </w:tcPr>
          <w:p w14:paraId="63266FE2" w14:textId="09F1E92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294.336.676,91</w:t>
            </w:r>
          </w:p>
        </w:tc>
        <w:tc>
          <w:tcPr>
            <w:tcW w:w="1831" w:type="dxa"/>
            <w:shd w:val="clear" w:color="auto" w:fill="auto"/>
          </w:tcPr>
          <w:p w14:paraId="549F1DE6" w14:textId="517880AE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62.862.554,05</w:t>
            </w:r>
          </w:p>
        </w:tc>
      </w:tr>
    </w:tbl>
    <w:p w14:paraId="515CC89F" w14:textId="7DE93672" w:rsidR="00AA5DAF" w:rsidRDefault="00E614EF" w:rsidP="00324CEE">
      <w:pPr>
        <w:pStyle w:val="LegendafiguraTCC"/>
      </w:pPr>
      <w:bookmarkStart w:id="46" w:name="_Toc69377379"/>
      <w:bookmarkStart w:id="47" w:name="_Toc69377638"/>
      <w:bookmarkStart w:id="48" w:name="_Toc69378166"/>
      <w:r>
        <w:t>Figura 4 – Descrição da arrecadação nominal dos tributos estaduais</w:t>
      </w:r>
      <w:bookmarkEnd w:id="46"/>
      <w:bookmarkEnd w:id="47"/>
      <w:bookmarkEnd w:id="48"/>
    </w:p>
    <w:p w14:paraId="212CADA5" w14:textId="77777777" w:rsidR="00D4209F" w:rsidRDefault="00D50DFD" w:rsidP="00D4209F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784AF277" wp14:editId="71FF768F">
            <wp:extent cx="4905375" cy="3533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C541" w14:textId="01F11EC4" w:rsidR="00D50DFD" w:rsidRDefault="00D4209F" w:rsidP="00324CEE">
      <w:pPr>
        <w:pStyle w:val="LegendafiguraTCC"/>
      </w:pPr>
      <w:bookmarkStart w:id="49" w:name="_Toc69377380"/>
      <w:bookmarkStart w:id="50" w:name="_Toc69377639"/>
      <w:bookmarkStart w:id="51" w:name="_Toc69378167"/>
      <w:r w:rsidRPr="001603D8">
        <w:rPr>
          <w:noProof/>
        </w:rPr>
        <w:t>Figura 5 – Arrecadação nominal do ICMS do RS</w:t>
      </w:r>
      <w:bookmarkEnd w:id="49"/>
      <w:bookmarkEnd w:id="50"/>
      <w:bookmarkEnd w:id="51"/>
    </w:p>
    <w:p w14:paraId="63859CAB" w14:textId="77777777" w:rsidR="00D50DFD" w:rsidRDefault="00D50DFD" w:rsidP="00D77F26">
      <w:pPr>
        <w:pStyle w:val="TextoTCC"/>
        <w:jc w:val="center"/>
      </w:pPr>
      <w:r>
        <w:rPr>
          <w:noProof/>
        </w:rPr>
        <w:drawing>
          <wp:inline distT="0" distB="0" distL="0" distR="0" wp14:anchorId="4E266DCE" wp14:editId="07CFF7FC">
            <wp:extent cx="4905375" cy="3533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2823" w14:textId="6DB62D58" w:rsidR="00D50DFD" w:rsidRDefault="00D50DFD" w:rsidP="00324CEE">
      <w:pPr>
        <w:pStyle w:val="LegendafiguraTCC"/>
      </w:pPr>
      <w:bookmarkStart w:id="52" w:name="_Toc69377381"/>
      <w:bookmarkStart w:id="53" w:name="_Toc69377640"/>
      <w:bookmarkStart w:id="54" w:name="_Toc69378168"/>
      <w:r w:rsidRPr="00981F53">
        <w:t xml:space="preserve">Figura </w:t>
      </w:r>
      <w:r>
        <w:t>6</w:t>
      </w:r>
      <w:r w:rsidRPr="00981F53">
        <w:t xml:space="preserve"> – Arrecadação nominal do I</w:t>
      </w:r>
      <w:r w:rsidR="00235CA3">
        <w:t>PVA</w:t>
      </w:r>
      <w:r w:rsidRPr="00981F53">
        <w:t xml:space="preserve"> do RS</w:t>
      </w:r>
      <w:bookmarkEnd w:id="52"/>
      <w:bookmarkEnd w:id="53"/>
      <w:bookmarkEnd w:id="54"/>
    </w:p>
    <w:p w14:paraId="477312B7" w14:textId="77777777" w:rsidR="00C8179B" w:rsidRDefault="00D50DFD" w:rsidP="00D77F26">
      <w:pPr>
        <w:pStyle w:val="TextoTCC"/>
        <w:jc w:val="center"/>
      </w:pPr>
      <w:r>
        <w:rPr>
          <w:noProof/>
        </w:rPr>
        <w:lastRenderedPageBreak/>
        <w:drawing>
          <wp:inline distT="0" distB="0" distL="0" distR="0" wp14:anchorId="0AED40A5" wp14:editId="4AD5C0D3">
            <wp:extent cx="4772025" cy="3533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7D1D" w14:textId="598F765F" w:rsidR="00D50DFD" w:rsidRDefault="00C8179B" w:rsidP="00324CEE">
      <w:pPr>
        <w:pStyle w:val="LegendafiguraTCC"/>
      </w:pPr>
      <w:bookmarkStart w:id="55" w:name="_Toc69377382"/>
      <w:bookmarkStart w:id="56" w:name="_Toc69377641"/>
      <w:bookmarkStart w:id="57" w:name="_Toc69378169"/>
      <w:r w:rsidRPr="00E52548">
        <w:t xml:space="preserve">Figura </w:t>
      </w:r>
      <w:r>
        <w:t>7</w:t>
      </w:r>
      <w:r w:rsidRPr="00E52548">
        <w:t xml:space="preserve"> – Arrecadação nominal do </w:t>
      </w:r>
      <w:r>
        <w:t>ITCD</w:t>
      </w:r>
      <w:r w:rsidRPr="00E52548">
        <w:t xml:space="preserve"> do RS</w:t>
      </w:r>
      <w:bookmarkEnd w:id="55"/>
      <w:bookmarkEnd w:id="56"/>
      <w:bookmarkEnd w:id="57"/>
    </w:p>
    <w:p w14:paraId="33C2A67E" w14:textId="7E1440C1" w:rsidR="00D4209F" w:rsidRDefault="00D4209F" w:rsidP="00D4209F">
      <w:pPr>
        <w:pStyle w:val="TextoTCC"/>
      </w:pPr>
      <w:r>
        <w:tab/>
      </w:r>
    </w:p>
    <w:p w14:paraId="4E90B3D3" w14:textId="3B291F90" w:rsidR="002005B2" w:rsidRDefault="00D4209F" w:rsidP="002005B2">
      <w:pPr>
        <w:pStyle w:val="TextoTCC"/>
      </w:pPr>
      <w:r>
        <w:tab/>
        <w:t xml:space="preserve">Denota-se que o ICMS, além de possuir um maior valor médio nominal de arrecadação, é o </w:t>
      </w:r>
      <w:r w:rsidR="00FA5911">
        <w:t xml:space="preserve">tributo </w:t>
      </w:r>
      <w:r>
        <w:t>que possui maior variância (</w:t>
      </w:r>
      <w:r w:rsidRPr="009156EC">
        <w:t>σ</w:t>
      </w:r>
      <w:r w:rsidR="009156EC" w:rsidRPr="009156EC">
        <w:t>²</w:t>
      </w:r>
      <w:r>
        <w:t>)</w:t>
      </w:r>
      <w:r w:rsidR="00FA5911">
        <w:t xml:space="preserve">, o que certamente aumentará o valor do erro médio dos modelos que serão desenvolvidos. Outro aspecto a ser comentado é a existência de valores negativos, mesmo que em menor valor absoluto, nas séries. A existência de arrecadação negativa se deve ao fato de </w:t>
      </w:r>
      <w:r w:rsidR="0049760D">
        <w:t xml:space="preserve">que </w:t>
      </w:r>
      <w:r w:rsidR="002573E1">
        <w:t>d</w:t>
      </w:r>
      <w:r w:rsidR="0049760D">
        <w:t>os valores computados já estão deduzidas as restituições e benefícios fiscais, sendo os meses com valores negativos</w:t>
      </w:r>
      <w:r w:rsidR="002573E1">
        <w:t>, portanto,</w:t>
      </w:r>
      <w:r w:rsidR="0049760D">
        <w:t xml:space="preserve"> aqueles em que as restituições e/ou benefícios fiscais excederam a arrecadação bruta.</w:t>
      </w:r>
      <w:r w:rsidR="00AE3A63">
        <w:t xml:space="preserve"> </w:t>
      </w:r>
      <w:r w:rsidR="008451AF">
        <w:t>Observando os gráficos, percebe-se visualmente que todas as séries possuem tendência de crescimento nominal, o que já era esperado por conta da inflação. Outra característica interessante é a sazonalidade da arrecadação do IPVA nos primeiros meses do ano devido aos pagamentos à vista e das primeiras parcelas.</w:t>
      </w:r>
      <w:r w:rsidR="000D7CB2">
        <w:t xml:space="preserve"> No ITCD percebem-se alguns picos de arrecadação, mas não fica visualmente claro se há alguma sazonalidade.</w:t>
      </w:r>
    </w:p>
    <w:p w14:paraId="5EA4EEBA" w14:textId="4495676B" w:rsidR="00396304" w:rsidRDefault="00A845F1" w:rsidP="00396304">
      <w:pPr>
        <w:pStyle w:val="TtuloTCC"/>
        <w:numPr>
          <w:ilvl w:val="1"/>
          <w:numId w:val="9"/>
        </w:numPr>
        <w:ind w:left="709"/>
      </w:pPr>
      <w:bookmarkStart w:id="58" w:name="_Toc70432455"/>
      <w:r w:rsidRPr="003F4A60">
        <w:t xml:space="preserve">Os dados </w:t>
      </w:r>
      <w:r>
        <w:t>reais</w:t>
      </w:r>
      <w:bookmarkEnd w:id="58"/>
    </w:p>
    <w:p w14:paraId="39D4E5A2" w14:textId="01B917C9" w:rsidR="00877CB0" w:rsidRDefault="00877CB0" w:rsidP="00877CB0">
      <w:pPr>
        <w:pStyle w:val="TextoTCC"/>
      </w:pPr>
    </w:p>
    <w:p w14:paraId="34D21897" w14:textId="05D248BE" w:rsidR="00E403B2" w:rsidRDefault="00E403B2" w:rsidP="00877CB0">
      <w:pPr>
        <w:pStyle w:val="TextoTCC"/>
      </w:pPr>
      <w:r>
        <w:tab/>
        <w:t xml:space="preserve">Atualizando os valores a valor presente, fica observado o aumento da magnitude dos novos números. Como a variância é, como também dito na análise dos valores nominais, fator que impacta diretamente o desempenho do modelo, o aumento </w:t>
      </w:r>
      <w:r w:rsidR="007B25F2">
        <w:lastRenderedPageBreak/>
        <w:t xml:space="preserve">desta medida, </w:t>
      </w:r>
      <w:r>
        <w:t>decorrido da atualização</w:t>
      </w:r>
      <w:r w:rsidR="007B25F2">
        <w:t>,</w:t>
      </w:r>
      <w:r>
        <w:t xml:space="preserve"> aumentará o desafio para que os modelos prevejam a arrecadação com grau aceitável de erro.</w:t>
      </w:r>
    </w:p>
    <w:p w14:paraId="440304D2" w14:textId="77777777" w:rsidR="00E403B2" w:rsidRPr="003F4A60" w:rsidRDefault="00E403B2" w:rsidP="00877CB0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984"/>
      </w:tblGrid>
      <w:tr w:rsidR="00396304" w:rsidRPr="00E614EF" w14:paraId="78A5B8A2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62048D2E" w14:textId="75E9DB79" w:rsidR="00396304" w:rsidRPr="00E614EF" w:rsidRDefault="00396304" w:rsidP="005F60F2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63A914D8" w14:textId="326FDE06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919B53" w14:textId="4CC339ED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500BED5" w14:textId="190C9A6B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877CB0" w:rsidRPr="00E614EF" w14:paraId="0BAE0776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08A91518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ADF1B" w14:textId="31178F2E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E0127" w14:textId="7F77ACB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3.119,00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2EEFB1" w14:textId="1CE9B73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3.097,00</w:t>
            </w:r>
          </w:p>
        </w:tc>
      </w:tr>
      <w:tr w:rsidR="00877CB0" w:rsidRPr="00E614EF" w14:paraId="20C55EE1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2E60E926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DD21E2" w14:textId="6BECBAE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176.546.450,23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9B516" w14:textId="454C7BD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15.716.591,77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5512F6" w14:textId="6E42F867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2.767.067,95</w:t>
            </w:r>
          </w:p>
        </w:tc>
      </w:tr>
      <w:tr w:rsidR="00877CB0" w:rsidRPr="00E614EF" w14:paraId="5BB57543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ED5ACC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>
              <w:rPr>
                <w:b/>
                <w:bCs w:val="0"/>
                <w:i w:val="0"/>
                <w:iCs w:val="0"/>
              </w:rPr>
              <w:t xml:space="preserve"> (</w:t>
            </w:r>
            <w:r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28D0F" w14:textId="3854F3DF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225.599.315,66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FA63D2" w14:textId="17F75E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29.589.472,15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D4545E" w14:textId="48025301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4.523.596,03</w:t>
            </w:r>
          </w:p>
        </w:tc>
      </w:tr>
      <w:tr w:rsidR="00877CB0" w:rsidRPr="00E614EF" w14:paraId="674693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606062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5E6FAA" w14:textId="0D128E9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-209.539,42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EE7AFE" w14:textId="364616C0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-356,90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F11886" w14:textId="6BA5E116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-3.004,87</w:t>
            </w:r>
          </w:p>
        </w:tc>
      </w:tr>
      <w:tr w:rsidR="00877CB0" w:rsidRPr="00E614EF" w14:paraId="0AC9EDB7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9AAE95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83FDA" w14:textId="3460CEFB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27.993.106,87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6711A" w14:textId="43D1549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3.130.045,03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CDC34B" w14:textId="435D624D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1.216.229,59</w:t>
            </w:r>
          </w:p>
        </w:tc>
      </w:tr>
      <w:tr w:rsidR="00877CB0" w:rsidRPr="00E614EF" w14:paraId="241A38D8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B1344F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30A8B2" w14:textId="05E4608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68.630.690,51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C48105" w14:textId="52E03953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8.435.535,40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9653D0" w14:textId="5987CED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2.003.726,62</w:t>
            </w:r>
          </w:p>
        </w:tc>
      </w:tr>
      <w:tr w:rsidR="00877CB0" w:rsidRPr="00E614EF" w14:paraId="3C665D1D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037EA1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1D96E5" w14:textId="03A66DE7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259.310.821,37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328FB4" w14:textId="0F74420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17.177.296,69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BFD54A" w14:textId="0FD585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3.063.960,79</w:t>
            </w:r>
          </w:p>
        </w:tc>
      </w:tr>
      <w:tr w:rsidR="00877CB0" w:rsidRPr="00E614EF" w14:paraId="6D8F332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0EE43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Máximo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562B82" w14:textId="00795AAD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1.560.701.121,06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CFFB08" w14:textId="4E28680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421.701.485,08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DE55D1" w14:textId="3C9C2F3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113.094.527,20</w:t>
            </w:r>
          </w:p>
        </w:tc>
      </w:tr>
    </w:tbl>
    <w:p w14:paraId="05629AF0" w14:textId="75D7D15C" w:rsidR="00A845F1" w:rsidRDefault="00745E8B" w:rsidP="00324CEE">
      <w:pPr>
        <w:pStyle w:val="LegendafiguraTCC"/>
      </w:pPr>
      <w:bookmarkStart w:id="59" w:name="_Toc69377383"/>
      <w:bookmarkStart w:id="60" w:name="_Toc69377642"/>
      <w:bookmarkStart w:id="61" w:name="_Toc69378170"/>
      <w:r>
        <w:t>Figura 8 – Descrição da arrecadação real dos tributos estaduais</w:t>
      </w:r>
      <w:bookmarkEnd w:id="59"/>
      <w:bookmarkEnd w:id="60"/>
      <w:bookmarkEnd w:id="61"/>
    </w:p>
    <w:p w14:paraId="75F3DE81" w14:textId="77777777" w:rsidR="00E403B2" w:rsidRPr="00E403B2" w:rsidRDefault="00E403B2" w:rsidP="00E403B2">
      <w:pPr>
        <w:pStyle w:val="TextoTCC"/>
      </w:pPr>
    </w:p>
    <w:p w14:paraId="2323C9E9" w14:textId="77777777" w:rsidR="00327460" w:rsidRDefault="00327460" w:rsidP="006E7804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51F3C8C0" wp14:editId="10694A37">
            <wp:extent cx="4905375" cy="3533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2729" w14:textId="6D7BC648" w:rsidR="00327460" w:rsidRDefault="00327460" w:rsidP="00324CEE">
      <w:pPr>
        <w:pStyle w:val="LegendafiguraTCC"/>
      </w:pPr>
      <w:bookmarkStart w:id="62" w:name="_Toc69377384"/>
      <w:bookmarkStart w:id="63" w:name="_Toc69377643"/>
      <w:bookmarkStart w:id="64" w:name="_Toc69378171"/>
      <w:r w:rsidRPr="00022994">
        <w:t xml:space="preserve">Figura </w:t>
      </w:r>
      <w:r>
        <w:t>9</w:t>
      </w:r>
      <w:r w:rsidRPr="00022994">
        <w:t xml:space="preserve"> – Arrecadação</w:t>
      </w:r>
      <w:r>
        <w:t xml:space="preserve"> real</w:t>
      </w:r>
      <w:r w:rsidRPr="00022994">
        <w:t xml:space="preserve"> do ICMS do RS</w:t>
      </w:r>
      <w:bookmarkEnd w:id="62"/>
      <w:bookmarkEnd w:id="63"/>
      <w:bookmarkEnd w:id="64"/>
    </w:p>
    <w:p w14:paraId="126E54DB" w14:textId="77777777" w:rsidR="006E7804" w:rsidRDefault="006E7804" w:rsidP="006E7804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AC167F6" wp14:editId="4E6CA141">
            <wp:extent cx="4772025" cy="3533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6F9D" w14:textId="7B66490E" w:rsidR="006E7804" w:rsidRDefault="006E7804" w:rsidP="00324CEE">
      <w:pPr>
        <w:pStyle w:val="LegendafiguraTCC"/>
      </w:pPr>
      <w:bookmarkStart w:id="65" w:name="_Toc69377385"/>
      <w:bookmarkStart w:id="66" w:name="_Toc69377644"/>
      <w:bookmarkStart w:id="67" w:name="_Toc69378172"/>
      <w:r w:rsidRPr="00E94A7C">
        <w:t xml:space="preserve">Figura </w:t>
      </w:r>
      <w:r>
        <w:t>10</w:t>
      </w:r>
      <w:r w:rsidRPr="00E94A7C">
        <w:t xml:space="preserve"> – Arrecadação real do </w:t>
      </w:r>
      <w:r>
        <w:t>IPVA</w:t>
      </w:r>
      <w:r w:rsidRPr="00E94A7C">
        <w:t xml:space="preserve"> do RS</w:t>
      </w:r>
      <w:bookmarkEnd w:id="65"/>
      <w:bookmarkEnd w:id="66"/>
      <w:bookmarkEnd w:id="67"/>
    </w:p>
    <w:p w14:paraId="79BDCF97" w14:textId="77777777" w:rsidR="00B36818" w:rsidRDefault="00B36818" w:rsidP="00B36818">
      <w:pPr>
        <w:pStyle w:val="TextoTCC"/>
        <w:jc w:val="center"/>
      </w:pPr>
      <w:r>
        <w:rPr>
          <w:noProof/>
        </w:rPr>
        <w:drawing>
          <wp:inline distT="0" distB="0" distL="0" distR="0" wp14:anchorId="56CA089D" wp14:editId="7EE0FAAA">
            <wp:extent cx="4905375" cy="3533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A85" w14:textId="7F40447C" w:rsidR="00B36818" w:rsidRDefault="00B36818" w:rsidP="00324CEE">
      <w:pPr>
        <w:pStyle w:val="LegendafiguraTCC"/>
      </w:pPr>
      <w:bookmarkStart w:id="68" w:name="_Toc69377386"/>
      <w:bookmarkStart w:id="69" w:name="_Toc69377645"/>
      <w:bookmarkStart w:id="70" w:name="_Toc69378173"/>
      <w:r w:rsidRPr="005433CD">
        <w:t>Figura 1</w:t>
      </w:r>
      <w:r>
        <w:t>1</w:t>
      </w:r>
      <w:r w:rsidRPr="005433CD">
        <w:t xml:space="preserve"> – Arrecadação real do I</w:t>
      </w:r>
      <w:r w:rsidR="0032466E">
        <w:t>TCD</w:t>
      </w:r>
      <w:r w:rsidRPr="005433CD">
        <w:t xml:space="preserve"> do RS</w:t>
      </w:r>
      <w:bookmarkEnd w:id="68"/>
      <w:bookmarkEnd w:id="69"/>
      <w:bookmarkEnd w:id="70"/>
    </w:p>
    <w:p w14:paraId="2BD72117" w14:textId="77777777" w:rsidR="004808D6" w:rsidRDefault="004808D6" w:rsidP="004808D6">
      <w:pPr>
        <w:pStyle w:val="TextoTCC"/>
      </w:pPr>
      <w:r>
        <w:tab/>
      </w:r>
    </w:p>
    <w:p w14:paraId="2DDE269F" w14:textId="67083904" w:rsidR="004808D6" w:rsidRDefault="004808D6" w:rsidP="004808D6">
      <w:pPr>
        <w:pStyle w:val="TextoTCC"/>
      </w:pPr>
      <w:r>
        <w:tab/>
        <w:t>Após a atualização dos valores, percebe-se que a tendência de aumento ficou reduzida em todas as séries quando em comparação com os valores nominais. Com a inflação eliminada dos dados, part</w:t>
      </w:r>
      <w:r w:rsidR="00B863A3">
        <w:t>e-se</w:t>
      </w:r>
      <w:r>
        <w:t xml:space="preserve"> para uma análise mais aprofundada destes.</w:t>
      </w:r>
    </w:p>
    <w:p w14:paraId="770FD792" w14:textId="42E88202" w:rsidR="004808D6" w:rsidRDefault="004808D6" w:rsidP="004808D6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795930A7" wp14:editId="6DAC7140">
            <wp:extent cx="4486275" cy="3533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2FE" w14:textId="769E9D19" w:rsidR="004808D6" w:rsidRDefault="004808D6" w:rsidP="00324CEE">
      <w:pPr>
        <w:pStyle w:val="LegendafiguraTCC"/>
      </w:pPr>
      <w:bookmarkStart w:id="71" w:name="_Toc69377387"/>
      <w:bookmarkStart w:id="72" w:name="_Toc69377646"/>
      <w:bookmarkStart w:id="73" w:name="_Toc69378174"/>
      <w:r w:rsidRPr="00C74BC3">
        <w:t>Figura 1</w:t>
      </w:r>
      <w:r>
        <w:t>2</w:t>
      </w:r>
      <w:r w:rsidRPr="00C74BC3">
        <w:t xml:space="preserve"> – </w:t>
      </w:r>
      <w:r>
        <w:t>Boxplot da a</w:t>
      </w:r>
      <w:r w:rsidRPr="00C74BC3">
        <w:t xml:space="preserve">rrecadação real do </w:t>
      </w:r>
      <w:r>
        <w:t>ICMS</w:t>
      </w:r>
      <w:r w:rsidRPr="00C74BC3">
        <w:t xml:space="preserve"> do RS</w:t>
      </w:r>
      <w:bookmarkEnd w:id="71"/>
      <w:bookmarkEnd w:id="72"/>
      <w:bookmarkEnd w:id="73"/>
    </w:p>
    <w:p w14:paraId="6A2FB9C6" w14:textId="77777777" w:rsidR="004808D6" w:rsidRDefault="004808D6" w:rsidP="004808D6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75034FC" wp14:editId="6BFB97E1">
            <wp:extent cx="4467225" cy="3533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C110" w14:textId="20BE119B" w:rsidR="004808D6" w:rsidRDefault="004808D6" w:rsidP="00324CEE">
      <w:pPr>
        <w:pStyle w:val="LegendafiguraTCC"/>
      </w:pPr>
      <w:bookmarkStart w:id="74" w:name="_Toc69377388"/>
      <w:bookmarkStart w:id="75" w:name="_Toc69377647"/>
      <w:bookmarkStart w:id="76" w:name="_Toc69378175"/>
      <w:r w:rsidRPr="003752BB">
        <w:t>Figura 1</w:t>
      </w:r>
      <w:r>
        <w:t>3</w:t>
      </w:r>
      <w:r w:rsidRPr="003752BB">
        <w:t xml:space="preserve"> – Boxplot da arrecadação real do </w:t>
      </w:r>
      <w:r>
        <w:t>IPVA</w:t>
      </w:r>
      <w:r w:rsidRPr="003752BB">
        <w:t xml:space="preserve"> do RS</w:t>
      </w:r>
      <w:bookmarkEnd w:id="74"/>
      <w:bookmarkEnd w:id="75"/>
      <w:bookmarkEnd w:id="76"/>
    </w:p>
    <w:p w14:paraId="276B4211" w14:textId="2F9666CF" w:rsidR="00B863A3" w:rsidRDefault="004808D6" w:rsidP="00B863A3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9EABE37" wp14:editId="5D90011F">
            <wp:extent cx="4467225" cy="3533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626" w14:textId="4B84B730" w:rsidR="004808D6" w:rsidRDefault="00B863A3" w:rsidP="00324CEE">
      <w:pPr>
        <w:pStyle w:val="LegendafiguraTCC"/>
      </w:pPr>
      <w:bookmarkStart w:id="77" w:name="_Toc69377389"/>
      <w:bookmarkStart w:id="78" w:name="_Toc69377648"/>
      <w:bookmarkStart w:id="79" w:name="_Toc69378176"/>
      <w:r w:rsidRPr="007F6EF4">
        <w:t>Figura 1</w:t>
      </w:r>
      <w:r>
        <w:t>4</w:t>
      </w:r>
      <w:r w:rsidRPr="007F6EF4">
        <w:t xml:space="preserve"> – Boxplot da arrecadação real do </w:t>
      </w:r>
      <w:r>
        <w:t>ITCD</w:t>
      </w:r>
      <w:r w:rsidRPr="007F6EF4">
        <w:t xml:space="preserve"> do RS</w:t>
      </w:r>
      <w:bookmarkEnd w:id="77"/>
      <w:bookmarkEnd w:id="78"/>
      <w:bookmarkEnd w:id="79"/>
    </w:p>
    <w:p w14:paraId="1263A88C" w14:textId="77777777" w:rsidR="000701E3" w:rsidRDefault="001129D8" w:rsidP="000701E3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92CA85A" wp14:editId="00182B83">
            <wp:extent cx="4838095" cy="353015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C616" w14:textId="0CEB892A" w:rsidR="00B9424E" w:rsidRDefault="000701E3" w:rsidP="000701E3">
      <w:pPr>
        <w:pStyle w:val="LegendafiguraTCC"/>
      </w:pPr>
      <w:r>
        <w:t>Figura 15 - Distribuição de probabilidades da arrecadação real do ICMS</w:t>
      </w:r>
    </w:p>
    <w:p w14:paraId="05115C5E" w14:textId="77777777" w:rsidR="003578E7" w:rsidRDefault="003578E7" w:rsidP="003578E7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50E213EA" wp14:editId="7D0356A3">
            <wp:extent cx="4774603" cy="3530159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08B" w14:textId="61BC433F" w:rsidR="001129D8" w:rsidRDefault="003578E7" w:rsidP="003578E7">
      <w:pPr>
        <w:pStyle w:val="LegendafiguraTCC"/>
      </w:pPr>
      <w:r>
        <w:t xml:space="preserve">Figura 16 - </w:t>
      </w:r>
      <w:r w:rsidRPr="00BA160A">
        <w:t>Distribuição de probabilidades da arrecadação real do I</w:t>
      </w:r>
      <w:r>
        <w:t>PVA</w:t>
      </w:r>
    </w:p>
    <w:p w14:paraId="181F4271" w14:textId="77777777" w:rsidR="003578E7" w:rsidRDefault="00B9424E" w:rsidP="003578E7">
      <w:pPr>
        <w:pStyle w:val="TextoTCC"/>
        <w:keepNext/>
      </w:pPr>
      <w:r>
        <w:tab/>
      </w:r>
      <w:r w:rsidR="003578E7">
        <w:rPr>
          <w:noProof/>
        </w:rPr>
        <w:drawing>
          <wp:inline distT="0" distB="0" distL="0" distR="0" wp14:anchorId="495F19FF" wp14:editId="07E6B99C">
            <wp:extent cx="4939682" cy="35301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B31" w14:textId="08591661" w:rsidR="003578E7" w:rsidRDefault="003578E7" w:rsidP="003578E7">
      <w:pPr>
        <w:pStyle w:val="LegendafiguraTCC"/>
      </w:pPr>
      <w:r>
        <w:t xml:space="preserve">Figura 17 - </w:t>
      </w:r>
      <w:r w:rsidRPr="006A649C">
        <w:t>Distribuição de probabilidades da arrecadação real do I</w:t>
      </w:r>
      <w:r>
        <w:t>TCD</w:t>
      </w:r>
    </w:p>
    <w:p w14:paraId="7DC1BE6D" w14:textId="77777777" w:rsidR="003578E7" w:rsidRDefault="003578E7" w:rsidP="00B9424E">
      <w:pPr>
        <w:pStyle w:val="TextoTCC"/>
      </w:pPr>
      <w:r>
        <w:tab/>
      </w:r>
    </w:p>
    <w:p w14:paraId="2736A385" w14:textId="0CB3488C" w:rsidR="00B9424E" w:rsidRPr="00AD63EE" w:rsidRDefault="003578E7" w:rsidP="00B9424E">
      <w:pPr>
        <w:pStyle w:val="TextoTCC"/>
      </w:pPr>
      <w:r>
        <w:tab/>
      </w:r>
      <w:r w:rsidR="00B9424E">
        <w:t xml:space="preserve">Pela amplitude dos </w:t>
      </w:r>
      <w:r w:rsidR="00B9424E" w:rsidRPr="00B9424E">
        <w:rPr>
          <w:i/>
          <w:iCs/>
        </w:rPr>
        <w:t>boxlots</w:t>
      </w:r>
      <w:r w:rsidR="00B9424E">
        <w:t xml:space="preserve"> é possível verificar a variância das séries temporais da arrecadação dos tributos. O ICMS, com variância bem superior ao</w:t>
      </w:r>
      <w:r w:rsidR="00C15E6C">
        <w:t>s</w:t>
      </w:r>
      <w:r w:rsidR="00B9424E">
        <w:t xml:space="preserve"> demais, é o que possui maior intervalo interquartílico, seguido pelo IPVA e ITCD, com menores variâncias. O mesmo ocorre com os </w:t>
      </w:r>
      <w:r w:rsidR="00B9424E" w:rsidRPr="00B9424E">
        <w:rPr>
          <w:i/>
          <w:iCs/>
        </w:rPr>
        <w:t>outliers</w:t>
      </w:r>
      <w:r w:rsidR="00B9424E">
        <w:t>, estando presentes em maior quantidade no ICMS do que nos demais tributos.</w:t>
      </w:r>
      <w:r w:rsidR="00123E6D">
        <w:t xml:space="preserve"> Sendo valores que têm grande potencial de </w:t>
      </w:r>
      <w:r w:rsidR="00123E6D">
        <w:lastRenderedPageBreak/>
        <w:t>atrapalharem as predições</w:t>
      </w:r>
      <w:r w:rsidR="00B432DB">
        <w:t xml:space="preserve">, os </w:t>
      </w:r>
      <w:r w:rsidR="00B432DB" w:rsidRPr="00B432DB">
        <w:rPr>
          <w:i/>
          <w:iCs/>
        </w:rPr>
        <w:t>outliers</w:t>
      </w:r>
      <w:r w:rsidR="00B432DB">
        <w:t xml:space="preserve"> devem passar por tratamento para que suas importâncias sejam reduzidas. Além disso, cada modelo preditivo comporta-se de maneira distinta em relação aos tratamentos, devendo ser escolhido o melhor método para cada modelo.</w:t>
      </w:r>
      <w:r w:rsidR="00C15E6C">
        <w:t xml:space="preserve"> Neste trabalho</w:t>
      </w:r>
      <w:r w:rsidR="00AD63EE">
        <w:t>, para os modelos utilizando redes neurais LSTM,</w:t>
      </w:r>
      <w:r w:rsidR="00C15E6C">
        <w:t xml:space="preserve"> os dados serão tratados com três </w:t>
      </w:r>
      <w:r w:rsidR="00C15E6C" w:rsidRPr="00C15E6C">
        <w:rPr>
          <w:i/>
          <w:iCs/>
        </w:rPr>
        <w:t>scalers</w:t>
      </w:r>
      <w:r w:rsidR="00D57EC5">
        <w:rPr>
          <w:i/>
          <w:iCs/>
        </w:rPr>
        <w:t xml:space="preserve"> </w:t>
      </w:r>
      <w:r w:rsidR="00D57EC5" w:rsidRPr="00D57EC5">
        <w:t>do pacote</w:t>
      </w:r>
      <w:r w:rsidR="00D57EC5">
        <w:rPr>
          <w:i/>
          <w:iCs/>
        </w:rPr>
        <w:t xml:space="preserve"> </w:t>
      </w:r>
      <w:r w:rsidR="00D57EC5" w:rsidRPr="00D57EC5">
        <w:rPr>
          <w:i/>
          <w:iCs/>
        </w:rPr>
        <w:t>scikit-learn</w:t>
      </w:r>
      <w:r w:rsidR="00C15E6C">
        <w:t xml:space="preserve">: </w:t>
      </w:r>
      <w:r w:rsidR="00C15E6C" w:rsidRPr="00C15E6C">
        <w:rPr>
          <w:i/>
          <w:iCs/>
        </w:rPr>
        <w:t>StandardScaler</w:t>
      </w:r>
      <w:r w:rsidR="00C15E6C" w:rsidRPr="00C15E6C">
        <w:t>,</w:t>
      </w:r>
      <w:r w:rsidR="00C15E6C" w:rsidRPr="00C15E6C">
        <w:rPr>
          <w:i/>
          <w:iCs/>
        </w:rPr>
        <w:t xml:space="preserve"> RobustScaler e PowerTransform</w:t>
      </w:r>
      <w:r w:rsidR="00F1181A">
        <w:rPr>
          <w:i/>
          <w:iCs/>
        </w:rPr>
        <w:t>er</w:t>
      </w:r>
      <w:r w:rsidR="00C15E6C">
        <w:t xml:space="preserve"> e mantido aquele que apresentar menor erro para cada modelo.</w:t>
      </w:r>
      <w:r w:rsidR="00AD63EE">
        <w:t xml:space="preserve"> Já para o Prophet o trabalho seguirá as orientações especificadas no </w:t>
      </w:r>
      <w:r w:rsidR="00AD63EE" w:rsidRPr="00AD63EE">
        <w:rPr>
          <w:i/>
          <w:iCs/>
        </w:rPr>
        <w:t>paper</w:t>
      </w:r>
      <w:r w:rsidR="00AD63EE">
        <w:t xml:space="preserve"> </w:t>
      </w:r>
      <w:r w:rsidR="00AD63EE" w:rsidRPr="00AD63EE">
        <w:rPr>
          <w:i/>
          <w:iCs/>
        </w:rPr>
        <w:t>Forecasting at Scale</w:t>
      </w:r>
      <w:r w:rsidR="00AD63EE">
        <w:rPr>
          <w:rStyle w:val="Refdenotaderodap"/>
          <w:i/>
          <w:iCs/>
        </w:rPr>
        <w:footnoteReference w:id="4"/>
      </w:r>
      <w:r w:rsidR="00AD63EE">
        <w:t>, que deu origem ao algoritmo, e as orientações da documentação do Prophet</w:t>
      </w:r>
      <w:r w:rsidR="00AD63EE">
        <w:rPr>
          <w:rStyle w:val="Refdenotaderodap"/>
        </w:rPr>
        <w:footnoteReference w:id="5"/>
      </w:r>
      <w:r w:rsidR="00832766">
        <w:t xml:space="preserve">, </w:t>
      </w:r>
      <w:r w:rsidR="00294402">
        <w:t>removendo</w:t>
      </w:r>
      <w:r w:rsidR="00832766">
        <w:t xml:space="preserve"> os outliers.</w:t>
      </w:r>
    </w:p>
    <w:p w14:paraId="3810830B" w14:textId="543F7CBB" w:rsidR="00733E28" w:rsidRDefault="00733E28" w:rsidP="00733E28">
      <w:pPr>
        <w:pStyle w:val="TtuloTCC"/>
      </w:pPr>
      <w:bookmarkStart w:id="80" w:name="_Toc70432456"/>
      <w:r>
        <w:t xml:space="preserve">Modelos </w:t>
      </w:r>
      <w:r w:rsidRPr="00733E28">
        <w:t>preditivos</w:t>
      </w:r>
      <w:r>
        <w:t xml:space="preserve"> para a arrecadação</w:t>
      </w:r>
      <w:bookmarkEnd w:id="80"/>
    </w:p>
    <w:p w14:paraId="7983A2F9" w14:textId="77777777" w:rsidR="00552CE6" w:rsidRPr="00552CE6" w:rsidRDefault="00552CE6" w:rsidP="00552CE6">
      <w:pPr>
        <w:pStyle w:val="PargrafodaLista"/>
        <w:keepNext/>
        <w:keepLines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81" w:name="_Toc69120476"/>
      <w:bookmarkStart w:id="82" w:name="_Toc69134691"/>
      <w:bookmarkStart w:id="83" w:name="_Toc69135256"/>
      <w:bookmarkStart w:id="84" w:name="_Toc69136944"/>
      <w:bookmarkStart w:id="85" w:name="_Toc69138997"/>
      <w:bookmarkStart w:id="86" w:name="_Toc69140614"/>
      <w:bookmarkStart w:id="87" w:name="_Toc69377435"/>
      <w:bookmarkStart w:id="88" w:name="_Toc69377477"/>
      <w:bookmarkStart w:id="89" w:name="_Toc69378095"/>
      <w:bookmarkStart w:id="90" w:name="_Toc69378196"/>
      <w:bookmarkStart w:id="91" w:name="_Toc69378215"/>
      <w:bookmarkStart w:id="92" w:name="_Toc69836218"/>
      <w:bookmarkStart w:id="93" w:name="_Toc70323457"/>
      <w:bookmarkStart w:id="94" w:name="_Toc7043245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012A8B25" w14:textId="0105B7A6" w:rsidR="000B3A94" w:rsidRDefault="000B3A94" w:rsidP="00552CE6">
      <w:pPr>
        <w:pStyle w:val="TtuloTCC"/>
        <w:numPr>
          <w:ilvl w:val="2"/>
          <w:numId w:val="10"/>
        </w:numPr>
        <w:ind w:left="709"/>
      </w:pPr>
      <w:bookmarkStart w:id="95" w:name="_Toc70432458"/>
      <w:r>
        <w:t>Facebook</w:t>
      </w:r>
      <w:r w:rsidRPr="000B3A94">
        <w:t>™</w:t>
      </w:r>
      <w:r>
        <w:t xml:space="preserve"> Prophet</w:t>
      </w:r>
      <w:bookmarkEnd w:id="95"/>
    </w:p>
    <w:p w14:paraId="35F2384F" w14:textId="77777777" w:rsidR="005F60F2" w:rsidRDefault="005F60F2" w:rsidP="005F60F2">
      <w:pPr>
        <w:pStyle w:val="TextoTCC"/>
      </w:pPr>
      <w:r>
        <w:tab/>
      </w:r>
    </w:p>
    <w:p w14:paraId="63A754EF" w14:textId="25723E1A" w:rsidR="005F60F2" w:rsidRDefault="005F60F2" w:rsidP="005F60F2">
      <w:pPr>
        <w:pStyle w:val="TextoTCC"/>
      </w:pPr>
      <w:r>
        <w:tab/>
        <w:t>O Facebook</w:t>
      </w:r>
      <w:r w:rsidRPr="005F60F2">
        <w:t>™</w:t>
      </w:r>
      <w:r>
        <w:t xml:space="preserve"> Prophet é uma biblioteca que permite a predição</w:t>
      </w:r>
      <w:r w:rsidR="00294402">
        <w:t xml:space="preserve"> de séries temporais de forma acurada e rápida.</w:t>
      </w:r>
      <w:r w:rsidR="00C5384D">
        <w:t xml:space="preserve"> Conforme a página da biblioteca</w:t>
      </w:r>
      <w:r w:rsidR="00C5384D">
        <w:rPr>
          <w:rStyle w:val="Refdenotaderodap"/>
        </w:rPr>
        <w:footnoteReference w:id="6"/>
      </w:r>
      <w:r w:rsidR="00B270A0">
        <w:t xml:space="preserve">, o Prophet é capaz de lidar com predição de séries temporais com tendências não-lineares, preenchendo-as com sazonalidade anual, semanal e/ou diária. Como observação, a página indica que o algoritmo performa melhor em séries temporais com fortes efeitos sazonais e várias “temporadas” de dados históricos. Sendo assim, espera-se que as predições da arrecadação do IPVA performem melhor que as do ICMS e ITCD, uma vez que a arrecadação </w:t>
      </w:r>
      <w:r w:rsidR="00AA1964">
        <w:t xml:space="preserve">daquele </w:t>
      </w:r>
      <w:r w:rsidR="00B270A0">
        <w:t>é visivelmente</w:t>
      </w:r>
      <w:r w:rsidR="00AA1964">
        <w:t xml:space="preserve"> mais sazonal que as destes.</w:t>
      </w:r>
    </w:p>
    <w:p w14:paraId="3AFB9A90" w14:textId="3CE60AD6" w:rsidR="00AA1964" w:rsidRPr="007A69EE" w:rsidRDefault="00AA1964" w:rsidP="005F60F2">
      <w:pPr>
        <w:pStyle w:val="TextoTCC"/>
      </w:pPr>
      <w:r>
        <w:tab/>
        <w:t xml:space="preserve">Na mesma página ainda é informado que modelos do Prophet lidam bem com </w:t>
      </w:r>
      <w:r w:rsidRPr="00AA1964">
        <w:rPr>
          <w:i/>
          <w:iCs/>
        </w:rPr>
        <w:t xml:space="preserve">missing </w:t>
      </w:r>
      <w:r>
        <w:rPr>
          <w:i/>
          <w:iCs/>
        </w:rPr>
        <w:t>data</w:t>
      </w:r>
      <w:r>
        <w:t xml:space="preserve"> e </w:t>
      </w:r>
      <w:r w:rsidRPr="00AA1964">
        <w:rPr>
          <w:i/>
          <w:iCs/>
        </w:rPr>
        <w:t>outliers</w:t>
      </w:r>
      <w:r>
        <w:t xml:space="preserve">, além de lidar bem com mudanças de tendência. Com relação a estes pontos não há nos </w:t>
      </w:r>
      <w:r w:rsidRPr="00AA1964">
        <w:rPr>
          <w:i/>
          <w:iCs/>
        </w:rPr>
        <w:t>dataframes</w:t>
      </w:r>
      <w:r>
        <w:t xml:space="preserve"> deste trabalho casos que exijam tratamento diferenciado de </w:t>
      </w:r>
      <w:r w:rsidRPr="00AA1964">
        <w:rPr>
          <w:i/>
          <w:iCs/>
        </w:rPr>
        <w:t>missing values</w:t>
      </w:r>
      <w:r>
        <w:t xml:space="preserve">, uma vez que dados ausentes puderam ser preenchidos com consultas a outras bases de dados. Com relação aos </w:t>
      </w:r>
      <w:r w:rsidRPr="00AA1964">
        <w:rPr>
          <w:i/>
          <w:iCs/>
        </w:rPr>
        <w:t>outliers</w:t>
      </w:r>
      <w:r>
        <w:t>, uma vez que o objetivo é buscar o menor erro no modelo, será adotado o procedimento descrito no final do item 4.3</w:t>
      </w:r>
      <w:r w:rsidR="007A69EE">
        <w:t xml:space="preserve"> (remoção de </w:t>
      </w:r>
      <w:r w:rsidR="007A69EE" w:rsidRPr="007A69EE">
        <w:rPr>
          <w:i/>
          <w:iCs/>
        </w:rPr>
        <w:t>outliers</w:t>
      </w:r>
      <w:r w:rsidR="007A69EE">
        <w:t>) e também a comparação com modelo sem a remoção destes valores, verificando o que melhor performa.</w:t>
      </w:r>
    </w:p>
    <w:p w14:paraId="1E95715F" w14:textId="1430176B" w:rsidR="00E97F8F" w:rsidRDefault="00E97F8F" w:rsidP="00552CE6">
      <w:pPr>
        <w:pStyle w:val="TtuloTCC"/>
        <w:numPr>
          <w:ilvl w:val="2"/>
          <w:numId w:val="8"/>
        </w:numPr>
        <w:ind w:left="709"/>
        <w:rPr>
          <w:lang w:val="en-US"/>
        </w:rPr>
      </w:pPr>
      <w:bookmarkStart w:id="96" w:name="_Toc70432459"/>
      <w:r w:rsidRPr="00E97F8F">
        <w:rPr>
          <w:lang w:val="en-US"/>
        </w:rPr>
        <w:t>Redes neurais Long Short-</w:t>
      </w:r>
      <w:r>
        <w:rPr>
          <w:lang w:val="en-US"/>
        </w:rPr>
        <w:t>Term Memory (LSTM)</w:t>
      </w:r>
      <w:bookmarkEnd w:id="96"/>
    </w:p>
    <w:p w14:paraId="4E8ADD3B" w14:textId="77777777" w:rsidR="00E97F8F" w:rsidRDefault="00E97F8F" w:rsidP="00E97F8F">
      <w:pPr>
        <w:pStyle w:val="TextoTCC"/>
        <w:rPr>
          <w:lang w:val="en-US"/>
        </w:rPr>
      </w:pPr>
      <w:r>
        <w:rPr>
          <w:lang w:val="en-US"/>
        </w:rPr>
        <w:tab/>
      </w:r>
    </w:p>
    <w:p w14:paraId="3E52846E" w14:textId="2DBB3364" w:rsidR="00E97F8F" w:rsidRDefault="00E97F8F" w:rsidP="00E97F8F">
      <w:pPr>
        <w:pStyle w:val="TextoTCC"/>
        <w:rPr>
          <w:rStyle w:val="TextoTCCChar"/>
        </w:rPr>
      </w:pPr>
      <w:r>
        <w:rPr>
          <w:lang w:val="en-US"/>
        </w:rPr>
        <w:lastRenderedPageBreak/>
        <w:tab/>
      </w:r>
      <w:r w:rsidRPr="00E97F8F">
        <w:t>C</w:t>
      </w:r>
      <w:r w:rsidRPr="00E97F8F">
        <w:rPr>
          <w:rStyle w:val="TextoTCCChar"/>
        </w:rPr>
        <w:t>riadas em 1997 por Sepp Hochreiter e Jürgen Schmidhuber</w:t>
      </w:r>
      <w:r>
        <w:rPr>
          <w:rStyle w:val="TextoTCCChar"/>
        </w:rPr>
        <w:t xml:space="preserve">, as redes neurais LSTM permitem a predição de séries temporais utilizando </w:t>
      </w:r>
      <w:r w:rsidR="00F53CAC">
        <w:rPr>
          <w:rStyle w:val="TextoTCCChar"/>
        </w:rPr>
        <w:t xml:space="preserve">neurônios de entrada de três dimensões (tamanho do lote – </w:t>
      </w:r>
      <w:r w:rsidR="00F53CAC" w:rsidRPr="00F53CAC">
        <w:rPr>
          <w:rStyle w:val="TextoTCCChar"/>
          <w:i/>
          <w:iCs/>
        </w:rPr>
        <w:t>batch size</w:t>
      </w:r>
      <w:r w:rsidR="00F53CAC">
        <w:rPr>
          <w:rStyle w:val="TextoTCCChar"/>
        </w:rPr>
        <w:t xml:space="preserve">, tamanho da janela temporal – </w:t>
      </w:r>
      <w:r w:rsidR="00F53CAC" w:rsidRPr="00F53CAC">
        <w:rPr>
          <w:rStyle w:val="TextoTCCChar"/>
          <w:i/>
          <w:iCs/>
        </w:rPr>
        <w:t>timesteps</w:t>
      </w:r>
      <w:r w:rsidR="00F53CAC">
        <w:rPr>
          <w:rStyle w:val="TextoTCCChar"/>
        </w:rPr>
        <w:t xml:space="preserve"> e quantidade de </w:t>
      </w:r>
      <w:r w:rsidR="00F53CAC" w:rsidRPr="00F53CAC">
        <w:rPr>
          <w:rStyle w:val="TextoTCCChar"/>
          <w:i/>
          <w:iCs/>
        </w:rPr>
        <w:t>features</w:t>
      </w:r>
      <w:r w:rsidR="00F53CAC">
        <w:rPr>
          <w:rStyle w:val="TextoTCCChar"/>
        </w:rPr>
        <w:t xml:space="preserve"> para cada janela temporal – </w:t>
      </w:r>
      <w:r w:rsidR="00F53CAC" w:rsidRPr="00F53CAC">
        <w:rPr>
          <w:rStyle w:val="TextoTCCChar"/>
          <w:i/>
          <w:iCs/>
        </w:rPr>
        <w:t>input dimension</w:t>
      </w:r>
      <w:r w:rsidR="00F53CAC">
        <w:rPr>
          <w:rStyle w:val="TextoTCCChar"/>
        </w:rPr>
        <w:t xml:space="preserve">), diferentemente das redes neurais </w:t>
      </w:r>
      <w:r w:rsidR="00F53CAC" w:rsidRPr="00F53CAC">
        <w:rPr>
          <w:rStyle w:val="TextoTCCChar"/>
          <w:i/>
          <w:iCs/>
        </w:rPr>
        <w:t>Multilayer Perceptron</w:t>
      </w:r>
      <w:r w:rsidR="00F53CAC">
        <w:rPr>
          <w:rStyle w:val="TextoTCCChar"/>
          <w:i/>
          <w:iCs/>
        </w:rPr>
        <w:t xml:space="preserve"> </w:t>
      </w:r>
      <w:r w:rsidR="00F53CAC">
        <w:rPr>
          <w:rStyle w:val="TextoTCCChar"/>
        </w:rPr>
        <w:t>(MLP)</w:t>
      </w:r>
      <w:r w:rsidR="0028342C">
        <w:rPr>
          <w:rStyle w:val="TextoTCCChar"/>
        </w:rPr>
        <w:t xml:space="preserve"> que necessitam apenas de </w:t>
      </w:r>
      <w:r w:rsidR="0028342C" w:rsidRPr="0028342C">
        <w:rPr>
          <w:rStyle w:val="TextoTCCChar"/>
          <w:i/>
          <w:iCs/>
        </w:rPr>
        <w:t>dataframes</w:t>
      </w:r>
      <w:r w:rsidR="0028342C">
        <w:rPr>
          <w:rStyle w:val="TextoTCCChar"/>
        </w:rPr>
        <w:t xml:space="preserve"> com duas dimensões (</w:t>
      </w:r>
      <w:r w:rsidR="0028342C" w:rsidRPr="0028342C">
        <w:rPr>
          <w:rStyle w:val="TextoTCCChar"/>
          <w:i/>
          <w:iCs/>
        </w:rPr>
        <w:t>batch size</w:t>
      </w:r>
      <w:r w:rsidR="0028342C">
        <w:rPr>
          <w:rStyle w:val="TextoTCCChar"/>
        </w:rPr>
        <w:t xml:space="preserve"> e </w:t>
      </w:r>
      <w:r w:rsidR="0028342C" w:rsidRPr="0028342C">
        <w:rPr>
          <w:rStyle w:val="TextoTCCChar"/>
          <w:i/>
          <w:iCs/>
        </w:rPr>
        <w:t>input dimensi</w:t>
      </w:r>
      <w:r w:rsidR="0028342C">
        <w:rPr>
          <w:rStyle w:val="TextoTCCChar"/>
          <w:i/>
          <w:iCs/>
        </w:rPr>
        <w:t>o</w:t>
      </w:r>
      <w:r w:rsidR="0028342C" w:rsidRPr="0028342C">
        <w:rPr>
          <w:rStyle w:val="TextoTCCChar"/>
          <w:i/>
          <w:iCs/>
        </w:rPr>
        <w:t>n</w:t>
      </w:r>
      <w:r w:rsidR="0028342C">
        <w:rPr>
          <w:rStyle w:val="TextoTCCChar"/>
        </w:rPr>
        <w:t>).</w:t>
      </w:r>
      <w:r w:rsidR="008D5219">
        <w:rPr>
          <w:rStyle w:val="TextoTCCChar"/>
        </w:rPr>
        <w:t xml:space="preserve"> Constituem um tipo de modelo altamente sensível a </w:t>
      </w:r>
      <w:r w:rsidR="008D5219" w:rsidRPr="008D5219">
        <w:rPr>
          <w:rStyle w:val="TextoTCCChar"/>
          <w:i/>
          <w:iCs/>
        </w:rPr>
        <w:t>outliers</w:t>
      </w:r>
      <w:r w:rsidR="008D5219">
        <w:rPr>
          <w:rStyle w:val="TextoTCCChar"/>
        </w:rPr>
        <w:t xml:space="preserve"> e </w:t>
      </w:r>
      <w:r w:rsidR="008D5219" w:rsidRPr="008D5219">
        <w:rPr>
          <w:rStyle w:val="TextoTCCChar"/>
          <w:i/>
          <w:iCs/>
        </w:rPr>
        <w:t>missing values</w:t>
      </w:r>
      <w:r w:rsidR="008D5219">
        <w:rPr>
          <w:rStyle w:val="TextoTCCChar"/>
        </w:rPr>
        <w:t>, devendo ser tratados adequadamente, como descrito ao final do item 4.3.</w:t>
      </w:r>
    </w:p>
    <w:p w14:paraId="1678F704" w14:textId="77777777" w:rsidR="005623E5" w:rsidRDefault="005623E5" w:rsidP="00E97F8F">
      <w:pPr>
        <w:pStyle w:val="TextoTCC"/>
        <w:rPr>
          <w:rStyle w:val="TextoTCCChar"/>
        </w:rPr>
      </w:pPr>
      <w:r>
        <w:rPr>
          <w:rStyle w:val="TextoTCCChar"/>
        </w:rPr>
        <w:tab/>
        <w:t xml:space="preserve">Neste trabalho a transformação dos </w:t>
      </w:r>
      <w:r w:rsidRPr="005623E5">
        <w:rPr>
          <w:rStyle w:val="TextoTCCChar"/>
          <w:i/>
          <w:iCs/>
        </w:rPr>
        <w:t>dataframes</w:t>
      </w:r>
      <w:r>
        <w:rPr>
          <w:rStyle w:val="TextoTCCChar"/>
        </w:rPr>
        <w:t xml:space="preserve"> em </w:t>
      </w:r>
      <w:r w:rsidRPr="005623E5">
        <w:rPr>
          <w:rStyle w:val="TextoTCCChar"/>
          <w:i/>
          <w:iCs/>
        </w:rPr>
        <w:t>dataframes</w:t>
      </w:r>
      <w:r>
        <w:rPr>
          <w:rStyle w:val="TextoTCCChar"/>
        </w:rPr>
        <w:t xml:space="preserve"> de três dimensões é realizada pelo método </w:t>
      </w:r>
      <w:r w:rsidRPr="005623E5">
        <w:rPr>
          <w:rStyle w:val="TextoTCCChar"/>
          <w:i/>
          <w:iCs/>
        </w:rPr>
        <w:t>cria_intervalos_temporais</w:t>
      </w:r>
      <w:r>
        <w:rPr>
          <w:rStyle w:val="TextoTCCChar"/>
        </w:rPr>
        <w:t xml:space="preserve"> da classe </w:t>
      </w:r>
      <w:r w:rsidRPr="005623E5">
        <w:rPr>
          <w:rStyle w:val="TextoTCCChar"/>
          <w:i/>
          <w:iCs/>
        </w:rPr>
        <w:t>LSTMUtil</w:t>
      </w:r>
      <w:r w:rsidR="00587079">
        <w:rPr>
          <w:rStyle w:val="TextoTCCChar"/>
        </w:rPr>
        <w:t xml:space="preserve">, dentro do arquivo </w:t>
      </w:r>
      <w:r w:rsidR="00587079" w:rsidRPr="00587079">
        <w:rPr>
          <w:rStyle w:val="TextoTCCChar"/>
          <w:i/>
          <w:iCs/>
        </w:rPr>
        <w:t>ModelosUtil.py</w:t>
      </w:r>
      <w:r w:rsidR="00587079">
        <w:rPr>
          <w:rStyle w:val="TextoTCCChar"/>
        </w:rPr>
        <w:t>.</w:t>
      </w:r>
    </w:p>
    <w:p w14:paraId="5B28310E" w14:textId="77777777" w:rsidR="00C0679A" w:rsidRDefault="00C0679A" w:rsidP="00C0679A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cria_intervalos_temporais</w:t>
      </w:r>
      <w:r>
        <w:rPr>
          <w:color w:val="A9B7C6"/>
        </w:rPr>
        <w:t>(np_array</w:t>
      </w:r>
      <w:r>
        <w:rPr>
          <w:color w:val="CC7832"/>
        </w:rPr>
        <w:t xml:space="preserve">, </w:t>
      </w:r>
      <w:r>
        <w:rPr>
          <w:color w:val="A9B7C6"/>
        </w:rPr>
        <w:t>n_intervalos=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Dado um array NumPy com os valores diários, gera sequências temporais com 3 dimensões</w:t>
      </w:r>
      <w:r>
        <w:rPr>
          <w:i/>
          <w:iCs/>
          <w:color w:val="629755"/>
        </w:rPr>
        <w:br/>
        <w:t xml:space="preserve">    para alimentarem a rede neural LSTM.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np_valores = np_array</w:t>
      </w:r>
      <w:r>
        <w:rPr>
          <w:color w:val="A9B7C6"/>
        </w:rPr>
        <w:br/>
        <w:t xml:space="preserve">    np_sequencia = np.empty((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(n_intervalos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(np_valores)):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os itens que comporão uma sequência</w:t>
      </w:r>
      <w:r>
        <w:rPr>
          <w:color w:val="808080"/>
        </w:rPr>
        <w:br/>
        <w:t xml:space="preserve">        # Cada item é composto por uma sequência, n_intervalos intervalos de tempo e 1 feature)</w:t>
      </w:r>
      <w:r>
        <w:rPr>
          <w:color w:val="808080"/>
        </w:rPr>
        <w:br/>
        <w:t xml:space="preserve">        </w:t>
      </w:r>
      <w:r>
        <w:rPr>
          <w:color w:val="A9B7C6"/>
        </w:rPr>
        <w:t>np_item = np.empty((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))            </w:t>
      </w:r>
      <w:r>
        <w:rPr>
          <w:color w:val="A9B7C6"/>
        </w:rPr>
        <w:br/>
        <w:t xml:space="preserve">        np_item = np.append(np_item</w:t>
      </w:r>
      <w:r>
        <w:rPr>
          <w:color w:val="CC7832"/>
        </w:rPr>
        <w:t xml:space="preserve">, </w:t>
      </w:r>
      <w:r>
        <w:rPr>
          <w:color w:val="A9B7C6"/>
        </w:rPr>
        <w:t>np_valores[(i-n_intervalos):i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].reshape(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uma sequência à lista de sequências</w:t>
      </w:r>
      <w:r>
        <w:rPr>
          <w:color w:val="808080"/>
        </w:rPr>
        <w:br/>
        <w:t xml:space="preserve">        </w:t>
      </w:r>
      <w:r>
        <w:rPr>
          <w:color w:val="A9B7C6"/>
        </w:rPr>
        <w:t>np_sequencia = np.append(np_sequencia</w:t>
      </w:r>
      <w:r>
        <w:rPr>
          <w:color w:val="CC7832"/>
        </w:rPr>
        <w:t xml:space="preserve">, </w:t>
      </w:r>
      <w:r>
        <w:rPr>
          <w:color w:val="A9B7C6"/>
        </w:rPr>
        <w:t>np_item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np_sequencia</w:t>
      </w:r>
    </w:p>
    <w:p w14:paraId="2BBA7B73" w14:textId="03B66BAD" w:rsidR="00C0679A" w:rsidRDefault="00C0679A" w:rsidP="00324CEE">
      <w:pPr>
        <w:pStyle w:val="LegendafiguraTCC"/>
      </w:pPr>
      <w:bookmarkStart w:id="97" w:name="_Toc69377390"/>
      <w:bookmarkStart w:id="98" w:name="_Toc69377649"/>
      <w:bookmarkStart w:id="99" w:name="_Toc69378177"/>
      <w:r w:rsidRPr="007F6EF4">
        <w:t>Figura 1</w:t>
      </w:r>
      <w:r w:rsidR="003578E7">
        <w:t>8</w:t>
      </w:r>
      <w:r w:rsidRPr="007F6EF4">
        <w:t xml:space="preserve"> – </w:t>
      </w:r>
      <w:r>
        <w:t>Método de transformação de arrays NumPy de duas dimensões em arrays de três dimensões</w:t>
      </w:r>
      <w:bookmarkEnd w:id="97"/>
      <w:bookmarkEnd w:id="98"/>
      <w:bookmarkEnd w:id="99"/>
    </w:p>
    <w:p w14:paraId="2E5F0D24" w14:textId="77777777" w:rsidR="00A95A8A" w:rsidRDefault="00A95A8A" w:rsidP="00A95A8A">
      <w:pPr>
        <w:pStyle w:val="TextoTCC"/>
      </w:pPr>
    </w:p>
    <w:p w14:paraId="0BFA5A5B" w14:textId="77777777" w:rsidR="00A95A8A" w:rsidRDefault="00A95A8A" w:rsidP="00A95A8A">
      <w:pPr>
        <w:pStyle w:val="TextoTCC"/>
      </w:pPr>
      <w:r>
        <w:tab/>
        <w:t>Os modelos LSTM serão construídos com base na API Funcional (</w:t>
      </w:r>
      <w:r w:rsidRPr="00A95A8A">
        <w:rPr>
          <w:i/>
          <w:iCs/>
        </w:rPr>
        <w:t>Functional API</w:t>
      </w:r>
      <w:r>
        <w:t xml:space="preserve">) do </w:t>
      </w:r>
      <w:r w:rsidRPr="00A95A8A">
        <w:rPr>
          <w:i/>
          <w:iCs/>
        </w:rPr>
        <w:t>Keras</w:t>
      </w:r>
      <w:r>
        <w:t xml:space="preserve">, permitindo maior flexibilidade que a </w:t>
      </w:r>
      <w:r w:rsidR="009467F5">
        <w:t xml:space="preserve">tradicional e mais simples </w:t>
      </w:r>
      <w:r>
        <w:t>API Sequencial (</w:t>
      </w:r>
      <w:r w:rsidRPr="00A95A8A">
        <w:rPr>
          <w:i/>
          <w:iCs/>
        </w:rPr>
        <w:t>Sequential API</w:t>
      </w:r>
      <w:r>
        <w:t xml:space="preserve">), como, por exemplo, o uso de camadas </w:t>
      </w:r>
      <w:r w:rsidRPr="00A95A8A">
        <w:rPr>
          <w:i/>
          <w:iCs/>
        </w:rPr>
        <w:t>Embedding</w:t>
      </w:r>
      <w:r>
        <w:t xml:space="preserve"> para utilizar parâmetros das datas, como dia e mês, como inputs do modelo sem que sejam necessariamente tratad</w:t>
      </w:r>
      <w:r w:rsidR="004B1640">
        <w:t xml:space="preserve">os como </w:t>
      </w:r>
      <w:r w:rsidR="004B1640" w:rsidRPr="004B1640">
        <w:rPr>
          <w:i/>
          <w:iCs/>
        </w:rPr>
        <w:t>features</w:t>
      </w:r>
      <w:r w:rsidR="004B1640">
        <w:t xml:space="preserve"> dentro das janelas temporais (uma vez que datas sempre são sequenciais, a adição de todas as datas em todos os </w:t>
      </w:r>
      <w:r w:rsidR="004B1640" w:rsidRPr="004B1640">
        <w:rPr>
          <w:i/>
          <w:iCs/>
        </w:rPr>
        <w:t>timesteps</w:t>
      </w:r>
      <w:r w:rsidR="004B1640">
        <w:t xml:space="preserve"> tornaria o modelo mais lento sem acrescentar poder preditivo</w:t>
      </w:r>
      <w:r w:rsidR="00E503DA">
        <w:t>)</w:t>
      </w:r>
      <w:r w:rsidR="004B1640">
        <w:t>.</w:t>
      </w:r>
      <w:r w:rsidR="0045597E">
        <w:t xml:space="preserve"> Sendo assim, a API Funcional permite a integração entre vários tipo</w:t>
      </w:r>
      <w:r w:rsidR="00863420">
        <w:t>s</w:t>
      </w:r>
      <w:r w:rsidR="0045597E">
        <w:t xml:space="preserve"> de camadas e </w:t>
      </w:r>
      <w:r w:rsidR="00863420">
        <w:t xml:space="preserve">até mesmo </w:t>
      </w:r>
      <w:r w:rsidR="0045597E">
        <w:t>dimensões em um único modelo.</w:t>
      </w:r>
    </w:p>
    <w:p w14:paraId="2761B4B0" w14:textId="31AD0E74" w:rsidR="00552CE6" w:rsidRDefault="00552CE6" w:rsidP="00552CE6">
      <w:pPr>
        <w:pStyle w:val="TtuloTCC"/>
        <w:numPr>
          <w:ilvl w:val="1"/>
          <w:numId w:val="8"/>
        </w:numPr>
        <w:ind w:left="709"/>
      </w:pPr>
      <w:bookmarkStart w:id="100" w:name="_Toc70432460"/>
      <w:r>
        <w:t>Modelos com apenas uma variável quantitativa</w:t>
      </w:r>
      <w:bookmarkEnd w:id="100"/>
    </w:p>
    <w:p w14:paraId="6763A780" w14:textId="77777777" w:rsidR="00552CE6" w:rsidRDefault="00552CE6" w:rsidP="00552CE6">
      <w:pPr>
        <w:pStyle w:val="TextoTCC"/>
      </w:pPr>
      <w:r>
        <w:tab/>
      </w:r>
    </w:p>
    <w:p w14:paraId="590B975E" w14:textId="43130AB0" w:rsidR="00552CE6" w:rsidRDefault="00552CE6" w:rsidP="00552CE6">
      <w:pPr>
        <w:pStyle w:val="TextoTCC"/>
      </w:pPr>
      <w:r>
        <w:lastRenderedPageBreak/>
        <w:tab/>
        <w:t xml:space="preserve">Os modelos com apenas uma variável quantitativa serão alimentados apenas com os valores das datas e da arrecadação, ou seja, buscarão realizar as predições </w:t>
      </w:r>
      <w:r w:rsidR="00CE5836">
        <w:t>u</w:t>
      </w:r>
      <w:r>
        <w:t xml:space="preserve">tilizando </w:t>
      </w:r>
      <w:r w:rsidR="00CE5836">
        <w:t xml:space="preserve">somente </w:t>
      </w:r>
      <w:r>
        <w:t>a autocorrelação e sazonalidade como fatores preditivos.</w:t>
      </w:r>
    </w:p>
    <w:p w14:paraId="4C8DC9CB" w14:textId="64D6A874" w:rsidR="00793B31" w:rsidRDefault="00793B31" w:rsidP="00793B31">
      <w:pPr>
        <w:pStyle w:val="TtuloTCC"/>
        <w:numPr>
          <w:ilvl w:val="2"/>
          <w:numId w:val="11"/>
        </w:numPr>
        <w:ind w:left="709"/>
      </w:pPr>
      <w:bookmarkStart w:id="101" w:name="_Toc70432461"/>
      <w:r>
        <w:t>Prophet</w:t>
      </w:r>
      <w:bookmarkEnd w:id="101"/>
    </w:p>
    <w:p w14:paraId="2342766C" w14:textId="7DB12651" w:rsidR="00552CE6" w:rsidRDefault="00552CE6" w:rsidP="006E268A">
      <w:pPr>
        <w:pStyle w:val="TtuloTCC"/>
        <w:numPr>
          <w:ilvl w:val="3"/>
          <w:numId w:val="8"/>
        </w:numPr>
        <w:ind w:left="993" w:hanging="993"/>
      </w:pPr>
      <w:bookmarkStart w:id="102" w:name="_Toc70432462"/>
      <w:r>
        <w:t>Utilizando o Prophet</w:t>
      </w:r>
      <w:r w:rsidR="004D528C">
        <w:t xml:space="preserve"> com remoção de </w:t>
      </w:r>
      <w:r w:rsidR="004D528C" w:rsidRPr="004D528C">
        <w:rPr>
          <w:i/>
          <w:iCs/>
        </w:rPr>
        <w:t>outliers</w:t>
      </w:r>
      <w:bookmarkEnd w:id="102"/>
    </w:p>
    <w:p w14:paraId="11F605C7" w14:textId="77777777" w:rsidR="00C03A6A" w:rsidRDefault="00C03A6A" w:rsidP="00C03A6A">
      <w:pPr>
        <w:pStyle w:val="TextoTCC"/>
      </w:pPr>
      <w:r>
        <w:tab/>
      </w:r>
    </w:p>
    <w:p w14:paraId="6FC63C1B" w14:textId="4C99056E" w:rsidR="00C03A6A" w:rsidRDefault="00C03A6A" w:rsidP="00C03A6A">
      <w:pPr>
        <w:pStyle w:val="TextoTCC"/>
      </w:pPr>
      <w:r>
        <w:tab/>
      </w:r>
      <w:r w:rsidR="00651433">
        <w:t xml:space="preserve">Os </w:t>
      </w:r>
      <w:r w:rsidR="00651433" w:rsidRPr="00651433">
        <w:rPr>
          <w:i/>
          <w:iCs/>
        </w:rPr>
        <w:t>dataframes</w:t>
      </w:r>
      <w:r w:rsidR="00651433">
        <w:t xml:space="preserve"> de treino e teste foram divididos na proporção de 80% e 20%, respectivamente, do </w:t>
      </w:r>
      <w:r w:rsidR="00651433" w:rsidRPr="00651433">
        <w:rPr>
          <w:i/>
          <w:iCs/>
        </w:rPr>
        <w:t>dataframe</w:t>
      </w:r>
      <w:r w:rsidR="00651433">
        <w:t xml:space="preserve"> inicial. </w:t>
      </w:r>
      <w:r>
        <w:t xml:space="preserve">No primeiro momento serão retirados o </w:t>
      </w:r>
      <w:r w:rsidRPr="00C03A6A">
        <w:rPr>
          <w:i/>
          <w:iCs/>
        </w:rPr>
        <w:t>data</w:t>
      </w:r>
      <w:r w:rsidR="00651433">
        <w:rPr>
          <w:i/>
          <w:iCs/>
        </w:rPr>
        <w:t>frame</w:t>
      </w:r>
      <w:r>
        <w:t xml:space="preserve"> de treino os </w:t>
      </w:r>
      <w:r w:rsidRPr="00C03A6A">
        <w:rPr>
          <w:i/>
          <w:iCs/>
        </w:rPr>
        <w:t>ou</w:t>
      </w:r>
      <w:r>
        <w:rPr>
          <w:i/>
          <w:iCs/>
        </w:rPr>
        <w:t>t</w:t>
      </w:r>
      <w:r w:rsidRPr="00C03A6A">
        <w:rPr>
          <w:i/>
          <w:iCs/>
        </w:rPr>
        <w:t>liers</w:t>
      </w:r>
      <w:r>
        <w:t xml:space="preserve">, sendo considerados como </w:t>
      </w:r>
      <w:r w:rsidRPr="00C03A6A">
        <w:rPr>
          <w:i/>
          <w:iCs/>
        </w:rPr>
        <w:t>outliers</w:t>
      </w:r>
      <w:r>
        <w:t xml:space="preserve"> aqueles valores que estiverem acima de 1,5 desvio quartil acima do terceiro quartil e abaixo de 1,5 desvio quartil abaixo do primeiro quartil.</w:t>
      </w:r>
      <w:r w:rsidR="00651433">
        <w:t xml:space="preserve"> O método </w:t>
      </w:r>
      <w:r w:rsidR="00651433" w:rsidRPr="00651433">
        <w:rPr>
          <w:i/>
          <w:iCs/>
        </w:rPr>
        <w:t>transforma_dataframe</w:t>
      </w:r>
      <w:r w:rsidR="00651433">
        <w:t xml:space="preserve"> da classe </w:t>
      </w:r>
      <w:r w:rsidR="00651433" w:rsidRPr="00651433">
        <w:rPr>
          <w:i/>
          <w:iCs/>
        </w:rPr>
        <w:t>ProphetUtil</w:t>
      </w:r>
      <w:r w:rsidR="00651433">
        <w:t xml:space="preserve"> é responsável por converter o</w:t>
      </w:r>
      <w:r w:rsidR="00651433" w:rsidRPr="00651433">
        <w:rPr>
          <w:i/>
          <w:iCs/>
        </w:rPr>
        <w:t xml:space="preserve"> dataframe</w:t>
      </w:r>
      <w:r w:rsidR="00651433">
        <w:t xml:space="preserve"> inicial em um </w:t>
      </w:r>
      <w:r w:rsidR="00651433" w:rsidRPr="00651433">
        <w:rPr>
          <w:i/>
          <w:iCs/>
        </w:rPr>
        <w:t>dataframe</w:t>
      </w:r>
      <w:r w:rsidR="00651433">
        <w:t xml:space="preserve"> no formato aceito pelo Prophet, com uma coluna com o nome “ds”, contendo as datas, e outra com o nome “y”, contendo os valores.</w:t>
      </w:r>
    </w:p>
    <w:p w14:paraId="25722527" w14:textId="77777777" w:rsidR="00DB2F65" w:rsidRDefault="00DB2F65" w:rsidP="00C03A6A">
      <w:pPr>
        <w:pStyle w:val="TextoTCC"/>
      </w:pPr>
    </w:p>
    <w:p w14:paraId="2316E7EE" w14:textId="77777777" w:rsidR="00DB2F65" w:rsidRPr="00DB2F65" w:rsidRDefault="00DB2F65" w:rsidP="00DB2F65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transforma_dataframe</w:t>
      </w:r>
      <w:r>
        <w:rPr>
          <w:color w:val="A9B7C6"/>
        </w:rPr>
        <w:t>(df</w:t>
      </w:r>
      <w:r>
        <w:rPr>
          <w:color w:val="CC7832"/>
        </w:rPr>
        <w:t xml:space="preserve">, </w:t>
      </w:r>
      <w:r>
        <w:rPr>
          <w:color w:val="A9B7C6"/>
        </w:rPr>
        <w:t>list_colunas):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Dado um dataframe e uma lista com as colunas de data e e valor (nesta ordem), retorna um dataframe</w:t>
      </w:r>
      <w:r>
        <w:rPr>
          <w:i/>
          <w:iCs/>
          <w:color w:val="629755"/>
        </w:rPr>
        <w:br/>
        <w:t xml:space="preserve">    para que possa ser feito o 'fit' no Prophet. </w:t>
      </w:r>
      <w:r w:rsidRPr="00DB2F65">
        <w:rPr>
          <w:i/>
          <w:iCs/>
          <w:color w:val="629755"/>
          <w:lang w:val="en-US"/>
        </w:rPr>
        <w:t>"""</w:t>
      </w:r>
      <w:r w:rsidRPr="00DB2F65">
        <w:rPr>
          <w:i/>
          <w:iCs/>
          <w:color w:val="629755"/>
          <w:lang w:val="en-US"/>
        </w:rPr>
        <w:br/>
        <w:t xml:space="preserve">    </w:t>
      </w:r>
      <w:r w:rsidRPr="00DB2F65">
        <w:rPr>
          <w:color w:val="A9B7C6"/>
          <w:lang w:val="en-US"/>
        </w:rPr>
        <w:t>pd_prophet = pd.DataFrame(df).loc[:</w:t>
      </w:r>
      <w:r w:rsidRPr="00DB2F65">
        <w:rPr>
          <w:color w:val="CC7832"/>
          <w:lang w:val="en-US"/>
        </w:rPr>
        <w:t xml:space="preserve">, </w:t>
      </w:r>
      <w:r w:rsidRPr="00DB2F65">
        <w:rPr>
          <w:color w:val="A9B7C6"/>
          <w:lang w:val="en-US"/>
        </w:rPr>
        <w:t>list_colunas]</w:t>
      </w:r>
      <w:r w:rsidRPr="00DB2F65">
        <w:rPr>
          <w:color w:val="A9B7C6"/>
          <w:lang w:val="en-US"/>
        </w:rPr>
        <w:br/>
        <w:t xml:space="preserve">    pd_prophet[list_colunas[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>]] = to_datetime(pd_prophet[list_colunas[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>]])</w:t>
      </w:r>
      <w:r w:rsidRPr="00DB2F65">
        <w:rPr>
          <w:color w:val="A9B7C6"/>
          <w:lang w:val="en-US"/>
        </w:rPr>
        <w:br/>
      </w:r>
      <w:r w:rsidRPr="00DB2F65">
        <w:rPr>
          <w:color w:val="A9B7C6"/>
          <w:lang w:val="en-US"/>
        </w:rPr>
        <w:br/>
        <w:t xml:space="preserve">    </w:t>
      </w:r>
      <w:r w:rsidRPr="00DB2F65">
        <w:rPr>
          <w:color w:val="CC7832"/>
          <w:lang w:val="en-US"/>
        </w:rPr>
        <w:t xml:space="preserve">return </w:t>
      </w:r>
      <w:r w:rsidRPr="00DB2F65">
        <w:rPr>
          <w:color w:val="A9B7C6"/>
          <w:lang w:val="en-US"/>
        </w:rPr>
        <w:t>pd_prophet.rename(</w:t>
      </w:r>
      <w:r w:rsidRPr="00DB2F65">
        <w:rPr>
          <w:color w:val="AA4926"/>
          <w:lang w:val="en-US"/>
        </w:rPr>
        <w:t>columns</w:t>
      </w:r>
      <w:r w:rsidRPr="00DB2F65">
        <w:rPr>
          <w:color w:val="A9B7C6"/>
          <w:lang w:val="en-US"/>
        </w:rPr>
        <w:t>={list_colunas[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'ds'</w:t>
      </w:r>
      <w:r w:rsidRPr="00DB2F65">
        <w:rPr>
          <w:color w:val="CC7832"/>
          <w:lang w:val="en-US"/>
        </w:rPr>
        <w:t xml:space="preserve">, </w:t>
      </w:r>
      <w:r w:rsidRPr="00DB2F65">
        <w:rPr>
          <w:color w:val="A9B7C6"/>
          <w:lang w:val="en-US"/>
        </w:rPr>
        <w:t>list_colunas[</w:t>
      </w:r>
      <w:r w:rsidRPr="00DB2F65">
        <w:rPr>
          <w:color w:val="6897BB"/>
          <w:lang w:val="en-US"/>
        </w:rPr>
        <w:t>1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'y'</w:t>
      </w:r>
      <w:r w:rsidRPr="00DB2F65">
        <w:rPr>
          <w:color w:val="A9B7C6"/>
          <w:lang w:val="en-US"/>
        </w:rPr>
        <w:t>}).reset_index(</w:t>
      </w:r>
      <w:r w:rsidRPr="00DB2F65">
        <w:rPr>
          <w:color w:val="AA4926"/>
          <w:lang w:val="en-US"/>
        </w:rPr>
        <w:t>drop</w:t>
      </w:r>
      <w:r w:rsidRPr="00DB2F65">
        <w:rPr>
          <w:color w:val="A9B7C6"/>
          <w:lang w:val="en-US"/>
        </w:rPr>
        <w:t>=</w:t>
      </w:r>
      <w:r w:rsidRPr="00DB2F65">
        <w:rPr>
          <w:color w:val="CC7832"/>
          <w:lang w:val="en-US"/>
        </w:rPr>
        <w:t>True</w:t>
      </w:r>
      <w:r w:rsidRPr="00DB2F65">
        <w:rPr>
          <w:color w:val="A9B7C6"/>
          <w:lang w:val="en-US"/>
        </w:rPr>
        <w:t>)</w:t>
      </w:r>
    </w:p>
    <w:p w14:paraId="70EAB392" w14:textId="1FF226A3" w:rsidR="008204A8" w:rsidRDefault="008204A8" w:rsidP="00324CEE">
      <w:pPr>
        <w:pStyle w:val="LegendafiguraTCC"/>
      </w:pPr>
      <w:bookmarkStart w:id="103" w:name="_Toc69377391"/>
      <w:bookmarkStart w:id="104" w:name="_Toc69377650"/>
      <w:bookmarkStart w:id="105" w:name="_Toc69378178"/>
      <w:r w:rsidRPr="007F6EF4">
        <w:t>Figura 1</w:t>
      </w:r>
      <w:r w:rsidR="003578E7">
        <w:t>9</w:t>
      </w:r>
      <w:r w:rsidRPr="007F6EF4">
        <w:t xml:space="preserve"> – </w:t>
      </w:r>
      <w:r>
        <w:t>Método de transformação do dataframe em um dataframe do Prophet</w:t>
      </w:r>
      <w:bookmarkEnd w:id="103"/>
      <w:bookmarkEnd w:id="104"/>
      <w:bookmarkEnd w:id="105"/>
    </w:p>
    <w:p w14:paraId="463B2180" w14:textId="68B8E62A" w:rsidR="00584416" w:rsidRPr="00584416" w:rsidRDefault="00BB1A75" w:rsidP="00584416">
      <w:pPr>
        <w:pStyle w:val="Pr-formataoHTML"/>
        <w:shd w:val="clear" w:color="auto" w:fill="2B2B2B"/>
        <w:rPr>
          <w:color w:val="A9B7C6"/>
        </w:rPr>
      </w:pPr>
      <w:r>
        <w:rPr>
          <w:bCs/>
          <w:color w:val="808080"/>
        </w:rPr>
        <w:tab/>
      </w:r>
      <w:r w:rsidR="00584416">
        <w:rPr>
          <w:bCs/>
          <w:color w:val="808080"/>
        </w:rPr>
        <w:t xml:space="preserve">    </w:t>
      </w:r>
      <w:r w:rsidR="00584416" w:rsidRPr="00584416">
        <w:rPr>
          <w:color w:val="A9B7C6"/>
        </w:rPr>
        <w:t>ds                 y</w:t>
      </w:r>
      <w:r w:rsidR="00584416" w:rsidRPr="00584416">
        <w:rPr>
          <w:color w:val="A9B7C6"/>
        </w:rPr>
        <w:br/>
      </w:r>
      <w:r w:rsidR="00584416" w:rsidRPr="00584416">
        <w:rPr>
          <w:color w:val="6897BB"/>
        </w:rPr>
        <w:t>0      2009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02        1.081559e+05</w:t>
      </w:r>
      <w:r w:rsidR="00584416" w:rsidRPr="00584416">
        <w:rPr>
          <w:color w:val="6897BB"/>
        </w:rPr>
        <w:br/>
        <w:t>1      2009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05        2.388174e+05</w:t>
      </w:r>
      <w:r w:rsidR="00584416" w:rsidRPr="00584416">
        <w:rPr>
          <w:color w:val="6897BB"/>
        </w:rPr>
        <w:br/>
        <w:t>2      2009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06        3.820471e+05</w:t>
      </w:r>
      <w:r w:rsidR="00584416" w:rsidRPr="00584416">
        <w:rPr>
          <w:color w:val="6897BB"/>
        </w:rPr>
        <w:br/>
        <w:t>3      2009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07        2.925644e+05</w:t>
      </w:r>
      <w:r w:rsidR="00584416" w:rsidRPr="00584416">
        <w:rPr>
          <w:color w:val="6897BB"/>
        </w:rPr>
        <w:br/>
        <w:t>4      2009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09        1.486864e+06</w:t>
      </w:r>
      <w:r w:rsidR="00584416" w:rsidRPr="00584416">
        <w:rPr>
          <w:color w:val="6897BB"/>
        </w:rPr>
        <w:br/>
      </w:r>
      <w:r w:rsidR="00584416">
        <w:rPr>
          <w:color w:val="A9B7C6"/>
        </w:rPr>
        <w:tab/>
        <w:t xml:space="preserve">   </w:t>
      </w:r>
      <w:r w:rsidR="00584416" w:rsidRPr="00584416">
        <w:rPr>
          <w:color w:val="A9B7C6"/>
        </w:rPr>
        <w:t xml:space="preserve">...               </w:t>
      </w:r>
      <w:r w:rsidR="00584416">
        <w:rPr>
          <w:color w:val="A9B7C6"/>
        </w:rPr>
        <w:t xml:space="preserve"> </w:t>
      </w:r>
      <w:r w:rsidR="00584416" w:rsidRPr="00584416">
        <w:rPr>
          <w:color w:val="A9B7C6"/>
        </w:rPr>
        <w:t>...</w:t>
      </w:r>
      <w:r w:rsidR="00584416" w:rsidRPr="00584416">
        <w:rPr>
          <w:color w:val="A9B7C6"/>
        </w:rPr>
        <w:br/>
      </w:r>
      <w:r w:rsidR="00584416" w:rsidRPr="00584416">
        <w:rPr>
          <w:color w:val="6897BB"/>
        </w:rPr>
        <w:t>3092   2021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04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01        1.896179e+06</w:t>
      </w:r>
      <w:r w:rsidR="00584416" w:rsidRPr="00584416">
        <w:rPr>
          <w:color w:val="6897BB"/>
        </w:rPr>
        <w:br/>
        <w:t>3093   2021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04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05        2.368007e+06</w:t>
      </w:r>
      <w:r w:rsidR="00584416" w:rsidRPr="00584416">
        <w:rPr>
          <w:color w:val="6897BB"/>
        </w:rPr>
        <w:br/>
        <w:t>3094   2021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04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06        2.492219e+06</w:t>
      </w:r>
      <w:r w:rsidR="00584416" w:rsidRPr="00584416">
        <w:rPr>
          <w:color w:val="6897BB"/>
        </w:rPr>
        <w:br/>
        <w:t>3095   2021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04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07        2.101995e+06</w:t>
      </w:r>
      <w:r w:rsidR="00584416" w:rsidRPr="00584416">
        <w:rPr>
          <w:color w:val="6897BB"/>
        </w:rPr>
        <w:br/>
        <w:t>3096   2021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04</w:t>
      </w:r>
      <w:r w:rsidR="00584416" w:rsidRPr="00584416">
        <w:rPr>
          <w:color w:val="A9B7C6"/>
        </w:rPr>
        <w:t>-</w:t>
      </w:r>
      <w:r w:rsidR="00584416" w:rsidRPr="00584416">
        <w:rPr>
          <w:color w:val="6897BB"/>
        </w:rPr>
        <w:t>08        3.600000e+02</w:t>
      </w:r>
    </w:p>
    <w:p w14:paraId="5A049550" w14:textId="5BCD709C" w:rsidR="00584416" w:rsidRDefault="00584416" w:rsidP="00584416">
      <w:pPr>
        <w:pStyle w:val="LegendafiguraTCC"/>
      </w:pPr>
      <w:r w:rsidRPr="007F6EF4">
        <w:t xml:space="preserve">Figura </w:t>
      </w:r>
      <w:r>
        <w:t>20</w:t>
      </w:r>
      <w:r w:rsidRPr="007F6EF4">
        <w:t xml:space="preserve"> – </w:t>
      </w:r>
      <w:r w:rsidR="000D4F92">
        <w:t>Exemplo de f</w:t>
      </w:r>
      <w:r>
        <w:t>ormato do dataframe de entrada do Prophet</w:t>
      </w:r>
    </w:p>
    <w:p w14:paraId="14E32DC8" w14:textId="77777777" w:rsidR="00BB1A75" w:rsidRDefault="00BB1A75" w:rsidP="00C03A6A">
      <w:pPr>
        <w:pStyle w:val="TextoTCC"/>
      </w:pPr>
    </w:p>
    <w:p w14:paraId="1AAD679E" w14:textId="55B82274" w:rsidR="00DB2F65" w:rsidRPr="00F62173" w:rsidRDefault="00BB1A75" w:rsidP="00C03A6A">
      <w:pPr>
        <w:pStyle w:val="TextoTCC"/>
      </w:pPr>
      <w:r>
        <w:tab/>
      </w:r>
      <w:r w:rsidR="00F62173">
        <w:t xml:space="preserve">O treinamento do modelo é realizado pelo método </w:t>
      </w:r>
      <w:r w:rsidR="00F62173" w:rsidRPr="00F62173">
        <w:rPr>
          <w:i/>
          <w:iCs/>
        </w:rPr>
        <w:t>fit</w:t>
      </w:r>
      <w:r w:rsidR="00F62173">
        <w:t xml:space="preserve"> da classe </w:t>
      </w:r>
      <w:r w:rsidR="00F62173" w:rsidRPr="00F62173">
        <w:rPr>
          <w:i/>
          <w:iCs/>
        </w:rPr>
        <w:t>Prophet</w:t>
      </w:r>
      <w:r w:rsidR="00F62173">
        <w:t xml:space="preserve"> e a predição é realizada pelo método </w:t>
      </w:r>
      <w:r w:rsidR="00F62173" w:rsidRPr="00F62173">
        <w:rPr>
          <w:i/>
          <w:iCs/>
        </w:rPr>
        <w:t>predict</w:t>
      </w:r>
      <w:r w:rsidR="00F62173">
        <w:t xml:space="preserve"> da mesma classe.</w:t>
      </w:r>
      <w:r w:rsidR="00E31CBC">
        <w:t xml:space="preserve"> Retornadas as predições para cada tributo, são gravados os erros e as datas dos </w:t>
      </w:r>
      <w:r w:rsidR="00E31CBC" w:rsidRPr="00E31CBC">
        <w:rPr>
          <w:i/>
          <w:iCs/>
        </w:rPr>
        <w:t>dataframes</w:t>
      </w:r>
      <w:r w:rsidR="00E31CBC">
        <w:t xml:space="preserve"> de testes e plotados os gráficos com os resultados.</w:t>
      </w:r>
    </w:p>
    <w:p w14:paraId="6A24444A" w14:textId="77777777" w:rsidR="00651433" w:rsidRPr="008204A8" w:rsidRDefault="00651433" w:rsidP="00C03A6A">
      <w:pPr>
        <w:pStyle w:val="TextoTCC"/>
      </w:pPr>
    </w:p>
    <w:p w14:paraId="59ACC0D4" w14:textId="77777777" w:rsidR="0015484E" w:rsidRDefault="0015484E" w:rsidP="0015484E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Predição com a remoção de 'outliers'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tributo </w:t>
      </w:r>
      <w:r>
        <w:rPr>
          <w:color w:val="CC7832"/>
        </w:rPr>
        <w:t xml:space="preserve">in </w:t>
      </w:r>
      <w:r>
        <w:rPr>
          <w:color w:val="A9B7C6"/>
        </w:rPr>
        <w:t>pd_arrecad_diaria[</w:t>
      </w:r>
      <w:r>
        <w:rPr>
          <w:color w:val="6A8759"/>
        </w:rPr>
        <w:t>'Tributo'</w:t>
      </w:r>
      <w:r>
        <w:rPr>
          <w:color w:val="A9B7C6"/>
        </w:rPr>
        <w:t>].unique():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 os valores em termos absolutos</w:t>
      </w:r>
      <w:r>
        <w:rPr>
          <w:color w:val="808080"/>
        </w:rPr>
        <w:br/>
        <w:t xml:space="preserve">    </w:t>
      </w:r>
      <w:r>
        <w:rPr>
          <w:color w:val="A9B7C6"/>
        </w:rPr>
        <w:t>prophet = Prophet(</w:t>
      </w:r>
      <w:r>
        <w:rPr>
          <w:color w:val="AA4926"/>
        </w:rPr>
        <w:t>daily_seasonality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  </w:t>
      </w:r>
      <w:r>
        <w:rPr>
          <w:color w:val="A9B7C6"/>
        </w:rPr>
        <w:br/>
        <w:t xml:space="preserve">     </w:t>
      </w:r>
      <w:r>
        <w:rPr>
          <w:color w:val="A9B7C6"/>
        </w:rPr>
        <w:br/>
        <w:t xml:space="preserve">    pd_prophet = ProphetUtil.transforma_dataframe(arrecad_diaria[tributo]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'Data'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])</w:t>
      </w:r>
      <w:r>
        <w:rPr>
          <w:color w:val="A9B7C6"/>
        </w:rPr>
        <w:br/>
        <w:t xml:space="preserve">    df_treino</w:t>
      </w:r>
      <w:r>
        <w:rPr>
          <w:color w:val="CC7832"/>
        </w:rPr>
        <w:t xml:space="preserve">, </w:t>
      </w:r>
      <w:r>
        <w:rPr>
          <w:color w:val="A9B7C6"/>
        </w:rPr>
        <w:t>df_teste = ProphetUtil.divide_treino_teste(pd_prophet)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Remove os 'outliers' do dataframe de treino</w:t>
      </w:r>
      <w:r>
        <w:rPr>
          <w:color w:val="808080"/>
        </w:rPr>
        <w:br/>
        <w:t xml:space="preserve">    </w:t>
      </w:r>
      <w:r>
        <w:rPr>
          <w:color w:val="A9B7C6"/>
        </w:rPr>
        <w:t>primeiro_quartil = df_treino[</w:t>
      </w:r>
      <w:r>
        <w:rPr>
          <w:color w:val="6A8759"/>
        </w:rPr>
        <w:t>'y'</w:t>
      </w:r>
      <w:r>
        <w:rPr>
          <w:color w:val="A9B7C6"/>
        </w:rPr>
        <w:t>].quantile(</w:t>
      </w:r>
      <w:r>
        <w:rPr>
          <w:color w:val="6897BB"/>
        </w:rPr>
        <w:t>.25</w:t>
      </w:r>
      <w:r>
        <w:rPr>
          <w:color w:val="A9B7C6"/>
        </w:rPr>
        <w:t>)</w:t>
      </w:r>
      <w:r>
        <w:rPr>
          <w:color w:val="A9B7C6"/>
        </w:rPr>
        <w:br/>
        <w:t xml:space="preserve">    terceiro_quartil = df_treino[</w:t>
      </w:r>
      <w:r>
        <w:rPr>
          <w:color w:val="6A8759"/>
        </w:rPr>
        <w:t>'y'</w:t>
      </w:r>
      <w:r>
        <w:rPr>
          <w:color w:val="A9B7C6"/>
        </w:rPr>
        <w:t>].quantile(</w:t>
      </w:r>
      <w:r>
        <w:rPr>
          <w:color w:val="6897BB"/>
        </w:rPr>
        <w:t>.75</w:t>
      </w:r>
      <w:r>
        <w:rPr>
          <w:color w:val="A9B7C6"/>
        </w:rPr>
        <w:t>)</w:t>
      </w:r>
      <w:r>
        <w:rPr>
          <w:color w:val="A9B7C6"/>
        </w:rPr>
        <w:br/>
        <w:t xml:space="preserve">    desvio_quartil = (terceiro_quartil-primeiro_quartil)/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df_treino = df_treino[(df_treino[</w:t>
      </w:r>
      <w:r>
        <w:rPr>
          <w:color w:val="6A8759"/>
        </w:rPr>
        <w:t>'y'</w:t>
      </w:r>
      <w:r>
        <w:rPr>
          <w:color w:val="A9B7C6"/>
        </w:rPr>
        <w:t>]&lt;terceiro_quartil+</w:t>
      </w:r>
      <w:r>
        <w:rPr>
          <w:color w:val="6897BB"/>
        </w:rPr>
        <w:t>1.5</w:t>
      </w:r>
      <w:r>
        <w:rPr>
          <w:color w:val="A9B7C6"/>
        </w:rPr>
        <w:t>*desvio_quartil) &amp; (df_treino[</w:t>
      </w:r>
      <w:r>
        <w:rPr>
          <w:color w:val="6A8759"/>
        </w:rPr>
        <w:t>'y'</w:t>
      </w:r>
      <w:r>
        <w:rPr>
          <w:color w:val="A9B7C6"/>
        </w:rPr>
        <w:t>]&gt;primeiro_quartil-</w:t>
      </w:r>
      <w:r>
        <w:rPr>
          <w:color w:val="6897BB"/>
        </w:rPr>
        <w:t>1.5</w:t>
      </w:r>
      <w:r>
        <w:rPr>
          <w:color w:val="A9B7C6"/>
        </w:rPr>
        <w:t>*desvio_quartil)]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df_teste.reset_index(</w:t>
      </w:r>
      <w:r>
        <w:rPr>
          <w:color w:val="AA4926"/>
        </w:rPr>
        <w:t>drop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prophet.fit(df_treino)</w:t>
      </w:r>
      <w:r>
        <w:rPr>
          <w:color w:val="A9B7C6"/>
        </w:rPr>
        <w:br/>
        <w:t xml:space="preserve">    predito = prophet.predict(pd.DataFrame(df_teste[</w:t>
      </w:r>
      <w:r>
        <w:rPr>
          <w:color w:val="6A8759"/>
        </w:rPr>
        <w:t>'ds'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Grava os erros</w:t>
      </w:r>
      <w:r>
        <w:rPr>
          <w:color w:val="808080"/>
        </w:rPr>
        <w:br/>
        <w:t xml:space="preserve">    </w:t>
      </w:r>
      <w:r>
        <w:rPr>
          <w:color w:val="A9B7C6"/>
        </w:rPr>
        <w:t>rmse = mean_squared_error(pd.DataFrame(df_teste[</w:t>
      </w:r>
      <w:r>
        <w:rPr>
          <w:color w:val="6A8759"/>
        </w:rPr>
        <w:t>'y'</w:t>
      </w:r>
      <w:r>
        <w:rPr>
          <w:color w:val="A9B7C6"/>
        </w:rPr>
        <w:t>]).values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].values)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mae = mean_absolute_error(pd.DataFrame(df_teste[</w:t>
      </w:r>
      <w:r>
        <w:rPr>
          <w:color w:val="6A8759"/>
        </w:rPr>
        <w:t>'y'</w:t>
      </w:r>
      <w:r>
        <w:rPr>
          <w:color w:val="A9B7C6"/>
        </w:rPr>
        <w:t>]).values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].values)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Plota as predições</w:t>
      </w:r>
      <w:r>
        <w:rPr>
          <w:color w:val="808080"/>
        </w:rPr>
        <w:br/>
        <w:t xml:space="preserve">    </w:t>
      </w:r>
      <w:r>
        <w:rPr>
          <w:color w:val="A9B7C6"/>
        </w:rPr>
        <w:t>fig</w:t>
      </w:r>
      <w:r>
        <w:rPr>
          <w:color w:val="CC7832"/>
        </w:rPr>
        <w:t xml:space="preserve">, </w:t>
      </w:r>
      <w:r>
        <w:rPr>
          <w:color w:val="A9B7C6"/>
        </w:rPr>
        <w:t>(sub1) = plt.subplots(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sharex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sub1.fill_between(df_teste[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'yhat_upper'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'yhat_lower'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facecolor</w:t>
      </w:r>
      <w:r>
        <w:rPr>
          <w:color w:val="A9B7C6"/>
        </w:rPr>
        <w:t>=</w:t>
      </w:r>
      <w:r>
        <w:rPr>
          <w:color w:val="6A8759"/>
        </w:rPr>
        <w:t>'dodgerblue'</w:t>
      </w:r>
      <w:r>
        <w:rPr>
          <w:color w:val="A9B7C6"/>
        </w:rPr>
        <w:t>)</w:t>
      </w:r>
      <w:r>
        <w:rPr>
          <w:color w:val="A9B7C6"/>
        </w:rPr>
        <w:br/>
        <w:t xml:space="preserve">    pred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'Predito'</w:t>
      </w:r>
      <w:r>
        <w:rPr>
          <w:color w:val="A9B7C6"/>
        </w:rPr>
        <w:t>)</w:t>
      </w:r>
      <w:r>
        <w:rPr>
          <w:color w:val="A9B7C6"/>
        </w:rPr>
        <w:br/>
        <w:t xml:space="preserve">    pred_sup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'yhat_upper'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'royalblue'</w:t>
      </w:r>
      <w:r>
        <w:rPr>
          <w:color w:val="A9B7C6"/>
        </w:rPr>
        <w:t>)</w:t>
      </w:r>
      <w:r>
        <w:rPr>
          <w:color w:val="A9B7C6"/>
        </w:rPr>
        <w:br/>
        <w:t xml:space="preserve">    pred_inf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'yhat_lower'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'royalblue'</w:t>
      </w:r>
      <w:r>
        <w:rPr>
          <w:color w:val="A9B7C6"/>
        </w:rPr>
        <w:t>)</w:t>
      </w:r>
      <w:r>
        <w:rPr>
          <w:color w:val="A9B7C6"/>
        </w:rPr>
        <w:br/>
        <w:t xml:space="preserve">    real = plt.scatter(df_teste[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df_teste[</w:t>
      </w:r>
      <w:r>
        <w:rPr>
          <w:color w:val="6A8759"/>
        </w:rPr>
        <w:t>'y'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'orange'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plt.legend([pred</w:t>
      </w:r>
      <w:r>
        <w:rPr>
          <w:color w:val="CC7832"/>
        </w:rPr>
        <w:t xml:space="preserve">, </w:t>
      </w:r>
      <w:r>
        <w:rPr>
          <w:color w:val="A9B7C6"/>
        </w:rPr>
        <w:t>pred_sup</w:t>
      </w:r>
      <w:r>
        <w:rPr>
          <w:color w:val="CC7832"/>
        </w:rPr>
        <w:t xml:space="preserve">, </w:t>
      </w:r>
      <w:r>
        <w:rPr>
          <w:color w:val="A9B7C6"/>
        </w:rPr>
        <w:t>real]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A8759"/>
        </w:rPr>
        <w:t>'Predito'</w:t>
      </w:r>
      <w:r>
        <w:rPr>
          <w:color w:val="CC7832"/>
        </w:rPr>
        <w:t xml:space="preserve">, </w:t>
      </w:r>
      <w:r>
        <w:rPr>
          <w:color w:val="6A8759"/>
        </w:rPr>
        <w:t>'Predito (limites superior e inferior)'</w:t>
      </w:r>
      <w:r>
        <w:rPr>
          <w:color w:val="CC7832"/>
        </w:rPr>
        <w:t xml:space="preserve">, </w:t>
      </w:r>
      <w:r>
        <w:rPr>
          <w:color w:val="6A8759"/>
        </w:rPr>
        <w:t>'Real'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A4926"/>
        </w:rPr>
        <w:t>fontsize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fig.autofmt_xdate()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'Data'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'Valor (R$)'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plt.title(tributo)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pd_datas_testes.loc[tributo+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>] = df_teste.reset_index().loc[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pd_datas_testes.loc[tributo+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>] = df_teste.reset_index().loc[</w:t>
      </w:r>
      <w:r>
        <w:rPr>
          <w:color w:val="8888C6"/>
        </w:rPr>
        <w:t>len</w:t>
      </w:r>
      <w:r>
        <w:rPr>
          <w:color w:val="A9B7C6"/>
        </w:rPr>
        <w:t xml:space="preserve">(df_teste)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pd_datas_treinos.loc[tributo+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>] = df_treino.reset_index().loc[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pd_datas_treinos.loc[tributo+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>] = df_treino.reset_index().loc[</w:t>
      </w:r>
      <w:r>
        <w:rPr>
          <w:color w:val="8888C6"/>
        </w:rPr>
        <w:t>len</w:t>
      </w:r>
      <w:r>
        <w:rPr>
          <w:color w:val="A9B7C6"/>
        </w:rPr>
        <w:t xml:space="preserve">(df_treino)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pd_performance.loc[tributo+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'MAE'</w:t>
      </w:r>
      <w:r>
        <w:rPr>
          <w:color w:val="A9B7C6"/>
        </w:rPr>
        <w:t>] = mae</w:t>
      </w:r>
      <w:r>
        <w:rPr>
          <w:color w:val="A9B7C6"/>
        </w:rPr>
        <w:br/>
        <w:t xml:space="preserve">    pd_performance.loc[tributo+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'RMSE'</w:t>
      </w:r>
      <w:r>
        <w:rPr>
          <w:color w:val="A9B7C6"/>
        </w:rPr>
        <w:t>] = rmse</w:t>
      </w:r>
      <w:r>
        <w:rPr>
          <w:color w:val="A9B7C6"/>
        </w:rPr>
        <w:br/>
        <w:t xml:space="preserve">    pd_stats.loc[tributo+</w:t>
      </w:r>
      <w:r>
        <w:rPr>
          <w:color w:val="6A8759"/>
        </w:rPr>
        <w:t>' - DP'</w:t>
      </w:r>
      <w:r>
        <w:rPr>
          <w:color w:val="CC7832"/>
        </w:rPr>
        <w:t xml:space="preserve">, </w:t>
      </w:r>
      <w:r>
        <w:rPr>
          <w:color w:val="6A8759"/>
        </w:rPr>
        <w:t>'dp'</w:t>
      </w:r>
      <w:r>
        <w:rPr>
          <w:color w:val="A9B7C6"/>
        </w:rPr>
        <w:t>] = df_teste[</w:t>
      </w:r>
      <w:r>
        <w:rPr>
          <w:color w:val="6A8759"/>
        </w:rPr>
        <w:t>'ds'</w:t>
      </w:r>
      <w:r>
        <w:rPr>
          <w:color w:val="A9B7C6"/>
        </w:rPr>
        <w:t>].std()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Plota os componentes    </w:t>
      </w:r>
      <w:r>
        <w:rPr>
          <w:color w:val="808080"/>
        </w:rPr>
        <w:br/>
        <w:t xml:space="preserve">    </w:t>
      </w:r>
      <w:r>
        <w:rPr>
          <w:color w:val="A9B7C6"/>
        </w:rPr>
        <w:t>prophet.plot_components(predito)</w:t>
      </w:r>
    </w:p>
    <w:p w14:paraId="0FEE2313" w14:textId="2CDD0AED" w:rsidR="009747FA" w:rsidRDefault="009747FA" w:rsidP="00324CEE">
      <w:pPr>
        <w:pStyle w:val="LegendafiguraTCC"/>
      </w:pPr>
      <w:bookmarkStart w:id="106" w:name="_Toc69377392"/>
      <w:bookmarkStart w:id="107" w:name="_Toc69377651"/>
      <w:bookmarkStart w:id="108" w:name="_Toc69378179"/>
      <w:r w:rsidRPr="007F6EF4">
        <w:t xml:space="preserve">Figura </w:t>
      </w:r>
      <w:r w:rsidR="003578E7">
        <w:t>2</w:t>
      </w:r>
      <w:r w:rsidR="00826696">
        <w:t>1</w:t>
      </w:r>
      <w:r w:rsidRPr="007F6EF4">
        <w:t xml:space="preserve"> – </w:t>
      </w:r>
      <w:r>
        <w:t>Trecho do código em que é feita a predição pelo Prophet com a remoção de outliers</w:t>
      </w:r>
      <w:bookmarkEnd w:id="106"/>
      <w:bookmarkEnd w:id="107"/>
      <w:bookmarkEnd w:id="108"/>
    </w:p>
    <w:p w14:paraId="2A4E7398" w14:textId="77777777" w:rsidR="00246F2D" w:rsidRDefault="00246F2D" w:rsidP="00246F2D">
      <w:pPr>
        <w:pStyle w:val="TextoTCC"/>
        <w:rPr>
          <w:noProof/>
        </w:rPr>
      </w:pPr>
    </w:p>
    <w:p w14:paraId="2E57D0CA" w14:textId="77777777" w:rsidR="00246F2D" w:rsidRDefault="00246F2D" w:rsidP="00246F2D">
      <w:pPr>
        <w:pStyle w:val="TextoTCC"/>
        <w:rPr>
          <w:noProof/>
        </w:rPr>
      </w:pPr>
    </w:p>
    <w:p w14:paraId="5082829A" w14:textId="6E19FBA9" w:rsidR="00246F2D" w:rsidRDefault="00246F2D" w:rsidP="00246F2D">
      <w:pPr>
        <w:pStyle w:val="TextoTCC"/>
      </w:pPr>
      <w:r>
        <w:rPr>
          <w:noProof/>
        </w:rPr>
        <w:drawing>
          <wp:inline distT="0" distB="0" distL="0" distR="0" wp14:anchorId="293E378A" wp14:editId="5367DE13">
            <wp:extent cx="3303001" cy="2324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2" cy="23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D2A1A" wp14:editId="26BC9508">
            <wp:extent cx="2453171" cy="3285787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42" cy="33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63A6" w14:textId="091DB043" w:rsidR="00246F2D" w:rsidRDefault="00246F2D" w:rsidP="00324CEE">
      <w:pPr>
        <w:pStyle w:val="LegendafiguraTCC"/>
      </w:pPr>
      <w:bookmarkStart w:id="109" w:name="_Toc69377393"/>
      <w:bookmarkStart w:id="110" w:name="_Toc69377652"/>
      <w:bookmarkStart w:id="111" w:name="_Toc69378180"/>
      <w:r w:rsidRPr="007F6EF4">
        <w:t xml:space="preserve">Figura </w:t>
      </w:r>
      <w:r w:rsidR="003578E7">
        <w:t>2</w:t>
      </w:r>
      <w:r w:rsidR="00826696">
        <w:t>2</w:t>
      </w:r>
      <w:r w:rsidRPr="007F6EF4">
        <w:t xml:space="preserve"> – </w:t>
      </w:r>
      <w:r>
        <w:t>Predição da arrecadação do ICMS (à esquerda) e componentes da predição (de cima para baixo: tendência, sazonalidade semanal, anual e diária)</w:t>
      </w:r>
      <w:r w:rsidR="00CA18E8">
        <w:t>, com remoção de outliers</w:t>
      </w:r>
      <w:bookmarkEnd w:id="109"/>
      <w:bookmarkEnd w:id="110"/>
      <w:bookmarkEnd w:id="111"/>
    </w:p>
    <w:p w14:paraId="4BC54F28" w14:textId="77777777" w:rsidR="009F1DB3" w:rsidRDefault="00246F2D" w:rsidP="00246F2D">
      <w:pPr>
        <w:pStyle w:val="TextoTCC"/>
      </w:pPr>
      <w:r>
        <w:rPr>
          <w:noProof/>
        </w:rPr>
        <w:drawing>
          <wp:inline distT="0" distB="0" distL="0" distR="0" wp14:anchorId="79B7D523" wp14:editId="4E5E5ED8">
            <wp:extent cx="3305795" cy="23622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3" cy="23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80C21" wp14:editId="7640A77C">
            <wp:extent cx="2381250" cy="3192054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68" cy="32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8FA4" w14:textId="33AB1465" w:rsidR="009F1DB3" w:rsidRDefault="009F1DB3" w:rsidP="00324CEE">
      <w:pPr>
        <w:pStyle w:val="LegendafiguraTCC"/>
      </w:pPr>
      <w:bookmarkStart w:id="112" w:name="_Toc69377394"/>
      <w:bookmarkStart w:id="113" w:name="_Toc69377653"/>
      <w:bookmarkStart w:id="114" w:name="_Toc69378181"/>
      <w:r w:rsidRPr="007F6EF4">
        <w:t xml:space="preserve">Figura </w:t>
      </w:r>
      <w:r w:rsidR="003578E7">
        <w:t>2</w:t>
      </w:r>
      <w:r w:rsidR="00826696">
        <w:t>3</w:t>
      </w:r>
      <w:r w:rsidRPr="007F6EF4">
        <w:t xml:space="preserve"> – </w:t>
      </w:r>
      <w:r>
        <w:t>Predição da arrecadação do IPVA (à esquerda) e componentes da predição (de cima para baixo: tendência, sazonalidade semanal, anual e diária</w:t>
      </w:r>
      <w:r w:rsidR="00CA18E8">
        <w:t>), com remoção de outliers</w:t>
      </w:r>
      <w:bookmarkEnd w:id="112"/>
      <w:bookmarkEnd w:id="113"/>
      <w:bookmarkEnd w:id="114"/>
    </w:p>
    <w:p w14:paraId="5E09FE15" w14:textId="77777777" w:rsidR="009747FA" w:rsidRDefault="00246F2D" w:rsidP="00E80B85">
      <w:pPr>
        <w:pStyle w:val="TextoTCC"/>
      </w:pPr>
      <w:r>
        <w:rPr>
          <w:noProof/>
        </w:rPr>
        <w:lastRenderedPageBreak/>
        <w:drawing>
          <wp:inline distT="0" distB="0" distL="0" distR="0" wp14:anchorId="4BD35AE2" wp14:editId="7F302A47">
            <wp:extent cx="3306573" cy="2381250"/>
            <wp:effectExtent l="0" t="0" r="825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3" cy="24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B85">
        <w:rPr>
          <w:noProof/>
        </w:rPr>
        <w:drawing>
          <wp:inline distT="0" distB="0" distL="0" distR="0" wp14:anchorId="49E3D092" wp14:editId="2D230451">
            <wp:extent cx="2381250" cy="3192055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0" cy="32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A218" w14:textId="3905816F" w:rsidR="009F1DB3" w:rsidRDefault="009F1DB3" w:rsidP="00324CEE">
      <w:pPr>
        <w:pStyle w:val="LegendafiguraTCC"/>
      </w:pPr>
      <w:bookmarkStart w:id="115" w:name="_Toc69377395"/>
      <w:bookmarkStart w:id="116" w:name="_Toc69377654"/>
      <w:bookmarkStart w:id="117" w:name="_Toc69378182"/>
      <w:r w:rsidRPr="007F6EF4">
        <w:t xml:space="preserve">Figura </w:t>
      </w:r>
      <w:r w:rsidR="00826696">
        <w:t>24</w:t>
      </w:r>
      <w:r w:rsidRPr="007F6EF4">
        <w:t xml:space="preserve"> – </w:t>
      </w:r>
      <w:r>
        <w:t>Predição da arrecadação do ITCD (à esquerda) e componentes da predição (de cima para baixo: tendência, sazonalidade semanal, anual e diária)</w:t>
      </w:r>
      <w:r w:rsidR="00CA18E8">
        <w:t>, com remoção de outliers</w:t>
      </w:r>
      <w:bookmarkEnd w:id="115"/>
      <w:bookmarkEnd w:id="116"/>
      <w:bookmarkEnd w:id="117"/>
    </w:p>
    <w:p w14:paraId="157DB9F8" w14:textId="13541006" w:rsidR="001008EB" w:rsidRDefault="001008EB" w:rsidP="00324CEE">
      <w:pPr>
        <w:pStyle w:val="LegendafiguraTCC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3D372D" w14:paraId="0082862C" w14:textId="42F5A233" w:rsidTr="001008EB">
        <w:trPr>
          <w:cantSplit/>
        </w:trPr>
        <w:tc>
          <w:tcPr>
            <w:tcW w:w="1134" w:type="dxa"/>
            <w:vAlign w:val="center"/>
          </w:tcPr>
          <w:p w14:paraId="2062E45F" w14:textId="2BDEFA61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3119" w:type="dxa"/>
            <w:vAlign w:val="center"/>
          </w:tcPr>
          <w:p w14:paraId="0CDFCB2F" w14:textId="226A2581" w:rsidR="007E0593" w:rsidRPr="007E0593" w:rsidRDefault="00D62A7C" w:rsidP="00D62A7C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="007E0593"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6C854DF5" w14:textId="4DDBA30F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645C5751" w14:textId="291D16D5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655CF0" w14:paraId="5D4EEA2C" w14:textId="458EA1A1" w:rsidTr="001008EB">
        <w:trPr>
          <w:cantSplit/>
        </w:trPr>
        <w:tc>
          <w:tcPr>
            <w:tcW w:w="1134" w:type="dxa"/>
          </w:tcPr>
          <w:p w14:paraId="2A61ED06" w14:textId="2B81ECAC" w:rsidR="00655CF0" w:rsidRDefault="00655CF0" w:rsidP="00655CF0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09CECB03" w14:textId="4F745D79" w:rsidR="00655CF0" w:rsidRDefault="00655CF0" w:rsidP="00655CF0">
            <w:pPr>
              <w:pStyle w:val="TextoTCC"/>
              <w:jc w:val="right"/>
            </w:pPr>
            <w:r>
              <w:tab/>
              <w:t>285.511.789,84</w:t>
            </w:r>
          </w:p>
        </w:tc>
        <w:tc>
          <w:tcPr>
            <w:tcW w:w="2709" w:type="dxa"/>
          </w:tcPr>
          <w:p w14:paraId="6B99B1F5" w14:textId="202C6A29" w:rsidR="00655CF0" w:rsidRDefault="00655CF0" w:rsidP="00655CF0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DB8A36" w14:textId="75471981" w:rsidR="00655CF0" w:rsidRDefault="00655CF0" w:rsidP="001F3DB5">
            <w:pPr>
              <w:pStyle w:val="TextoTCC"/>
              <w:jc w:val="right"/>
            </w:pPr>
            <w:r w:rsidRPr="00655CF0">
              <w:t>1,027357</w:t>
            </w:r>
          </w:p>
        </w:tc>
      </w:tr>
      <w:tr w:rsidR="00655CF0" w14:paraId="5967D3F7" w14:textId="0052029A" w:rsidTr="001008EB">
        <w:trPr>
          <w:cantSplit/>
        </w:trPr>
        <w:tc>
          <w:tcPr>
            <w:tcW w:w="1134" w:type="dxa"/>
          </w:tcPr>
          <w:p w14:paraId="377A8565" w14:textId="6798D357" w:rsidR="00655CF0" w:rsidRDefault="00655CF0" w:rsidP="00655CF0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725C48F5" w14:textId="4371A937" w:rsidR="00655CF0" w:rsidRDefault="00655CF0" w:rsidP="00655CF0">
            <w:pPr>
              <w:pStyle w:val="TextoTCC"/>
              <w:jc w:val="right"/>
            </w:pPr>
            <w:r>
              <w:tab/>
              <w:t>33.424.786,01</w:t>
            </w:r>
          </w:p>
        </w:tc>
        <w:tc>
          <w:tcPr>
            <w:tcW w:w="2709" w:type="dxa"/>
          </w:tcPr>
          <w:p w14:paraId="5B600859" w14:textId="4F3E3CD2" w:rsidR="00655CF0" w:rsidRDefault="00655CF0" w:rsidP="00655CF0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3A7E46" w14:textId="43AA6DAA" w:rsidR="00655CF0" w:rsidRDefault="00655CF0" w:rsidP="001F3DB5">
            <w:pPr>
              <w:pStyle w:val="TextoTCC"/>
              <w:jc w:val="right"/>
            </w:pPr>
            <w:r w:rsidRPr="00655CF0">
              <w:t>1,011581</w:t>
            </w:r>
          </w:p>
        </w:tc>
      </w:tr>
      <w:tr w:rsidR="00655CF0" w14:paraId="2FD46B1D" w14:textId="100B2358" w:rsidTr="001008EB">
        <w:trPr>
          <w:cantSplit/>
        </w:trPr>
        <w:tc>
          <w:tcPr>
            <w:tcW w:w="1134" w:type="dxa"/>
          </w:tcPr>
          <w:p w14:paraId="7F3B9965" w14:textId="3A937DB0" w:rsidR="00655CF0" w:rsidRDefault="00655CF0" w:rsidP="00655CF0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2C78C2C3" w14:textId="51F84278" w:rsidR="00655CF0" w:rsidRDefault="00655CF0" w:rsidP="00655CF0">
            <w:pPr>
              <w:pStyle w:val="TextoTCC"/>
              <w:jc w:val="right"/>
            </w:pPr>
            <w:r>
              <w:t>3.388.334,97</w:t>
            </w:r>
          </w:p>
        </w:tc>
        <w:tc>
          <w:tcPr>
            <w:tcW w:w="2709" w:type="dxa"/>
          </w:tcPr>
          <w:p w14:paraId="74A0462A" w14:textId="2A3C0012" w:rsidR="00655CF0" w:rsidRDefault="00655CF0" w:rsidP="00655CF0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795A7" w14:textId="7C3DD9B6" w:rsidR="00655CF0" w:rsidRDefault="00655CF0" w:rsidP="001F3DB5">
            <w:pPr>
              <w:pStyle w:val="TextoTCC"/>
              <w:jc w:val="right"/>
            </w:pPr>
            <w:r w:rsidRPr="00655CF0">
              <w:t>1,023124</w:t>
            </w:r>
          </w:p>
        </w:tc>
      </w:tr>
    </w:tbl>
    <w:p w14:paraId="5B02806F" w14:textId="66AFB53C" w:rsidR="00E80B85" w:rsidRDefault="001008EB" w:rsidP="00324CEE">
      <w:pPr>
        <w:pStyle w:val="LegendafiguraTCC"/>
      </w:pPr>
      <w:bookmarkStart w:id="118" w:name="_Toc69377396"/>
      <w:bookmarkStart w:id="119" w:name="_Toc69377655"/>
      <w:bookmarkStart w:id="120" w:name="_Toc69378183"/>
      <w:r w:rsidRPr="001008EB">
        <w:t xml:space="preserve">Figura </w:t>
      </w:r>
      <w:r w:rsidR="003578E7">
        <w:t>2</w:t>
      </w:r>
      <w:r w:rsidR="00826696">
        <w:t>5</w:t>
      </w:r>
      <w:r w:rsidRPr="001008EB">
        <w:t xml:space="preserve"> – Root </w:t>
      </w:r>
      <w:r w:rsidRPr="00A362A6">
        <w:t>Mean Squared</w:t>
      </w:r>
      <w:r w:rsidRPr="001008EB">
        <w:t xml:space="preserve"> Error dos resíduos</w:t>
      </w:r>
      <w:r>
        <w:t xml:space="preserve"> das predições do Prophet, com exclusão de outlie</w:t>
      </w:r>
      <w:r w:rsidR="00E80B85">
        <w:t>rs</w:t>
      </w:r>
      <w:bookmarkEnd w:id="118"/>
      <w:bookmarkEnd w:id="119"/>
      <w:bookmarkEnd w:id="120"/>
    </w:p>
    <w:p w14:paraId="1E36A0D9" w14:textId="77777777" w:rsidR="00516680" w:rsidRDefault="00E80B85" w:rsidP="00E80B85">
      <w:pPr>
        <w:pStyle w:val="TextoTCC"/>
      </w:pPr>
      <w:r>
        <w:tab/>
      </w:r>
    </w:p>
    <w:p w14:paraId="0FB539EA" w14:textId="30C5669F" w:rsidR="00E80B85" w:rsidRDefault="00516680" w:rsidP="00E80B85">
      <w:pPr>
        <w:pStyle w:val="TextoTCC"/>
      </w:pPr>
      <w:r>
        <w:tab/>
      </w:r>
      <w:r w:rsidR="00E80B85">
        <w:t xml:space="preserve">Com a exclusão dos </w:t>
      </w:r>
      <w:r w:rsidR="00E80B85" w:rsidRPr="00E80B85">
        <w:rPr>
          <w:i/>
          <w:iCs/>
        </w:rPr>
        <w:t>outliers</w:t>
      </w:r>
      <w:r w:rsidR="00E80B85">
        <w:t xml:space="preserve"> do set de treinamento, percebe-se que os modelos preditivos para os três tributos permanecem praticamente inalterados quando da ocorrência de </w:t>
      </w:r>
      <w:r w:rsidR="00E80B85" w:rsidRPr="00E80B85">
        <w:rPr>
          <w:i/>
          <w:iCs/>
        </w:rPr>
        <w:t>outliers</w:t>
      </w:r>
      <w:r w:rsidR="00E80B85">
        <w:t xml:space="preserve"> no</w:t>
      </w:r>
      <w:r w:rsidR="001948A4">
        <w:t>s</w:t>
      </w:r>
      <w:r w:rsidR="00E80B85">
        <w:t xml:space="preserve"> </w:t>
      </w:r>
      <w:r w:rsidR="00E80B85" w:rsidRPr="00E80B85">
        <w:rPr>
          <w:i/>
          <w:iCs/>
        </w:rPr>
        <w:t>dataset</w:t>
      </w:r>
      <w:r w:rsidR="001948A4">
        <w:rPr>
          <w:i/>
          <w:iCs/>
        </w:rPr>
        <w:t>s</w:t>
      </w:r>
      <w:r w:rsidR="00E80B85">
        <w:t xml:space="preserve"> de testes. Quanto aos componentes das predições, verifica-se que</w:t>
      </w:r>
      <w:r w:rsidR="001948A4">
        <w:t>, com exceção ao IPVA, há uma tendência de crescimento. A sazonalidade semanal é praticamente inexistente para os três tributos, enquanto a sazonalidade anual fica clara principalmente para o IPVA na primeira metade do ano e fica maior para o ITCD à medida que o final do ano se aproxima. Já para o ICMS não há uma sazonalidade muito clara, alternando entre topos e fundos no decorrer do ano.</w:t>
      </w:r>
      <w:r w:rsidR="00126F3D">
        <w:t xml:space="preserve"> Quanto aos resíduos, todos os tributos tiveram predições com a razão entre a raiz quadrada do erro quadrático médio (A) pelo desvio padrão do set de testes (B) maior que 1, o que é pouco satisfatório para fins preditivos</w:t>
      </w:r>
      <w:r w:rsidR="004D5864">
        <w:t xml:space="preserve">, mas considerando um modelo que apenas avalia a sazonalidade, sem relacionar outros fatores, possui um bom </w:t>
      </w:r>
      <w:r w:rsidR="004D5864">
        <w:lastRenderedPageBreak/>
        <w:t>desempenho</w:t>
      </w:r>
      <w:r w:rsidR="00126F3D">
        <w:t>.</w:t>
      </w:r>
      <w:r w:rsidR="000C4F02">
        <w:t xml:space="preserve"> O uso da métrica C, descrita como a razão de A e B visa avaliar os modelos sem penalizá-los </w:t>
      </w:r>
      <w:r w:rsidR="004D5864">
        <w:t xml:space="preserve">nas predições de séries temporais com variância elevada. </w:t>
      </w:r>
    </w:p>
    <w:p w14:paraId="24F82F23" w14:textId="56952BEA" w:rsidR="007772AC" w:rsidRDefault="007772AC" w:rsidP="00833FFF">
      <w:pPr>
        <w:pStyle w:val="TtuloTCC"/>
        <w:numPr>
          <w:ilvl w:val="3"/>
          <w:numId w:val="8"/>
        </w:numPr>
        <w:ind w:left="1134" w:hanging="1134"/>
      </w:pPr>
      <w:bookmarkStart w:id="121" w:name="_Toc70432463"/>
      <w:r>
        <w:t xml:space="preserve">Utilizando o Prophet sem remoção de </w:t>
      </w:r>
      <w:r w:rsidRPr="004D528C">
        <w:rPr>
          <w:i/>
          <w:iCs/>
        </w:rPr>
        <w:t>outliers</w:t>
      </w:r>
      <w:bookmarkEnd w:id="121"/>
    </w:p>
    <w:p w14:paraId="1B18C35C" w14:textId="77777777" w:rsidR="0047628E" w:rsidRDefault="0047628E" w:rsidP="0047628E">
      <w:pPr>
        <w:pStyle w:val="TextoTCC"/>
      </w:pPr>
    </w:p>
    <w:p w14:paraId="46219EF5" w14:textId="77E5CE10" w:rsidR="0047628E" w:rsidRDefault="0047628E" w:rsidP="0047628E">
      <w:pPr>
        <w:pStyle w:val="TextoTCC"/>
      </w:pPr>
      <w:r>
        <w:tab/>
        <w:t>Para fins comparativos, serão executados os mesmos procedimentos do item 5.2.1</w:t>
      </w:r>
      <w:r w:rsidR="00833FFF">
        <w:t>.1</w:t>
      </w:r>
      <w:r>
        <w:t xml:space="preserve">, com exceção da exclusão dos </w:t>
      </w:r>
      <w:r w:rsidRPr="0047628E">
        <w:rPr>
          <w:i/>
          <w:iCs/>
        </w:rPr>
        <w:t>outliers</w:t>
      </w:r>
      <w:r>
        <w:t xml:space="preserve">, mantendo-se, portanto, todos os dados </w:t>
      </w:r>
      <w:r w:rsidR="003B18E0">
        <w:t xml:space="preserve">no </w:t>
      </w:r>
      <w:r w:rsidR="003B18E0" w:rsidRPr="003B18E0">
        <w:rPr>
          <w:i/>
          <w:iCs/>
        </w:rPr>
        <w:t>dataset</w:t>
      </w:r>
      <w:r w:rsidR="003B18E0">
        <w:t xml:space="preserve"> de treinamento, deixando o Prophet tratar os </w:t>
      </w:r>
      <w:r w:rsidR="003B18E0" w:rsidRPr="003B18E0">
        <w:rPr>
          <w:i/>
          <w:iCs/>
        </w:rPr>
        <w:t>outliers</w:t>
      </w:r>
      <w:r w:rsidR="003B18E0">
        <w:t xml:space="preserve"> automaticamente.</w:t>
      </w:r>
    </w:p>
    <w:p w14:paraId="53A9C4B1" w14:textId="15634211" w:rsidR="00A214BA" w:rsidRPr="00A362A6" w:rsidRDefault="00A214BA" w:rsidP="00A362A6">
      <w:pPr>
        <w:pStyle w:val="TextoTCC"/>
        <w:jc w:val="center"/>
        <w:rPr>
          <w:rStyle w:val="LegendafiguraTCCChar"/>
        </w:rPr>
      </w:pPr>
      <w:r>
        <w:rPr>
          <w:noProof/>
        </w:rPr>
        <w:drawing>
          <wp:inline distT="0" distB="0" distL="0" distR="0" wp14:anchorId="561ED110" wp14:editId="0BB064E7">
            <wp:extent cx="3324225" cy="2295151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19" cy="23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 w:rsidRPr="00B71629">
        <w:rPr>
          <w:noProof/>
        </w:rPr>
        <w:drawing>
          <wp:inline distT="0" distB="0" distL="0" distR="0" wp14:anchorId="2896A13E" wp14:editId="6467FAB9">
            <wp:extent cx="2400300" cy="3246764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04" cy="33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8E8" w:rsidRPr="00A362A6">
        <w:rPr>
          <w:rStyle w:val="LegendafiguraTCCChar"/>
        </w:rPr>
        <w:t xml:space="preserve">Figura </w:t>
      </w:r>
      <w:r w:rsidR="003578E7">
        <w:rPr>
          <w:rStyle w:val="LegendafiguraTCCChar"/>
        </w:rPr>
        <w:t>2</w:t>
      </w:r>
      <w:r w:rsidR="00826696">
        <w:rPr>
          <w:rStyle w:val="LegendafiguraTCCChar"/>
        </w:rPr>
        <w:t>6</w:t>
      </w:r>
      <w:r w:rsidR="00CA18E8" w:rsidRPr="00A362A6">
        <w:rPr>
          <w:rStyle w:val="LegendafiguraTCCChar"/>
        </w:rPr>
        <w:t xml:space="preserve"> – Predição da arrecadação do ICMS (à esquerda) e componentes da predição (de cima para baixo: tendência, sazonalidade semanal, anual e diária), sem remoção de outliers</w:t>
      </w:r>
    </w:p>
    <w:p w14:paraId="41BE1DD0" w14:textId="07B1DF4E" w:rsidR="006B73BD" w:rsidRDefault="006B73BD" w:rsidP="00324CEE">
      <w:pPr>
        <w:pStyle w:val="TextoTCC"/>
        <w:jc w:val="center"/>
        <w:rPr>
          <w:rStyle w:val="LegendafiguraTCCChar"/>
        </w:rPr>
      </w:pPr>
      <w:r>
        <w:rPr>
          <w:noProof/>
        </w:rPr>
        <w:lastRenderedPageBreak/>
        <w:drawing>
          <wp:inline distT="0" distB="0" distL="0" distR="0" wp14:anchorId="76AB72D8" wp14:editId="1C173A56">
            <wp:extent cx="3257550" cy="2345946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57" cy="23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>
        <w:rPr>
          <w:noProof/>
        </w:rPr>
        <w:drawing>
          <wp:inline distT="0" distB="0" distL="0" distR="0" wp14:anchorId="610D3998" wp14:editId="3E25E14B">
            <wp:extent cx="2486025" cy="3358604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18" cy="34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130" w:rsidRPr="00324CEE">
        <w:rPr>
          <w:rStyle w:val="LegendafiguraTCCChar"/>
        </w:rPr>
        <w:t xml:space="preserve">Figura </w:t>
      </w:r>
      <w:r w:rsidR="003578E7">
        <w:rPr>
          <w:rStyle w:val="LegendafiguraTCCChar"/>
        </w:rPr>
        <w:t>2</w:t>
      </w:r>
      <w:r w:rsidR="00826696">
        <w:rPr>
          <w:rStyle w:val="LegendafiguraTCCChar"/>
        </w:rPr>
        <w:t>7</w:t>
      </w:r>
      <w:r w:rsidR="003B4130" w:rsidRPr="00324CEE">
        <w:rPr>
          <w:rStyle w:val="LegendafiguraTCCChar"/>
        </w:rPr>
        <w:t xml:space="preserve"> – Predição da arrecadação do IPVA (à esquerda) e componentes da predição (de cima para baixo: tendência, sazonalidade semanal, anual e diária), sem remoção de outliers</w:t>
      </w:r>
    </w:p>
    <w:p w14:paraId="1597EA1E" w14:textId="4D8F5C0C" w:rsidR="00290E33" w:rsidRPr="00A362A6" w:rsidRDefault="00290E33" w:rsidP="00324CEE">
      <w:pPr>
        <w:pStyle w:val="TextoTCC"/>
        <w:jc w:val="center"/>
        <w:rPr>
          <w:rStyle w:val="LegendafiguraTCCChar"/>
        </w:rPr>
      </w:pPr>
      <w:r>
        <w:rPr>
          <w:noProof/>
        </w:rPr>
        <w:drawing>
          <wp:inline distT="0" distB="0" distL="0" distR="0" wp14:anchorId="1D0797A8" wp14:editId="59DE4694">
            <wp:extent cx="3228096" cy="232473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79" cy="23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7859E" wp14:editId="476D9F08">
            <wp:extent cx="2466975" cy="3306970"/>
            <wp:effectExtent l="0" t="0" r="0" b="825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85" cy="33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90D">
        <w:rPr>
          <w:rStyle w:val="LegendafiguraTCCChar"/>
          <w:color w:val="auto"/>
        </w:rPr>
        <w:t xml:space="preserve">Figura </w:t>
      </w:r>
      <w:r w:rsidR="003578E7">
        <w:rPr>
          <w:rStyle w:val="LegendafiguraTCCChar"/>
          <w:color w:val="auto"/>
        </w:rPr>
        <w:t>2</w:t>
      </w:r>
      <w:r w:rsidR="00826696">
        <w:rPr>
          <w:rStyle w:val="LegendafiguraTCCChar"/>
          <w:color w:val="auto"/>
        </w:rPr>
        <w:t>8</w:t>
      </w:r>
      <w:r w:rsidRPr="00EB390D">
        <w:rPr>
          <w:rStyle w:val="LegendafiguraTCCChar"/>
          <w:color w:val="auto"/>
        </w:rPr>
        <w:t xml:space="preserve"> – Predição da arrecadação do ITCD (à esquerda) e componentes da predição (de cima para baixo: tendência, sazonalidade semanal, anual e diária), sem remoção de outliers</w:t>
      </w:r>
    </w:p>
    <w:p w14:paraId="4C42763E" w14:textId="2CBF17F1" w:rsidR="001A15D8" w:rsidRPr="00810C04" w:rsidRDefault="001A15D8" w:rsidP="00810C04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1E1DFA" w14:paraId="5A854422" w14:textId="77777777" w:rsidTr="00793B31">
        <w:trPr>
          <w:cantSplit/>
        </w:trPr>
        <w:tc>
          <w:tcPr>
            <w:tcW w:w="1134" w:type="dxa"/>
            <w:vAlign w:val="center"/>
          </w:tcPr>
          <w:p w14:paraId="7FFD4335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3119" w:type="dxa"/>
            <w:vAlign w:val="center"/>
          </w:tcPr>
          <w:p w14:paraId="32083EF1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0163729B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5F30499F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051BFD" w14:paraId="1E1AC525" w14:textId="77777777" w:rsidTr="00793B31">
        <w:trPr>
          <w:cantSplit/>
        </w:trPr>
        <w:tc>
          <w:tcPr>
            <w:tcW w:w="1134" w:type="dxa"/>
          </w:tcPr>
          <w:p w14:paraId="4593BCD2" w14:textId="77777777" w:rsidR="00051BFD" w:rsidRDefault="00051BFD" w:rsidP="00051BFD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4FBF906A" w14:textId="43A97DEB" w:rsidR="00051BFD" w:rsidRDefault="00051BFD" w:rsidP="00051BFD">
            <w:pPr>
              <w:pStyle w:val="TextoTCC"/>
              <w:jc w:val="right"/>
            </w:pPr>
            <w:r>
              <w:t>274.267.673,11</w:t>
            </w:r>
          </w:p>
        </w:tc>
        <w:tc>
          <w:tcPr>
            <w:tcW w:w="2709" w:type="dxa"/>
          </w:tcPr>
          <w:p w14:paraId="03142155" w14:textId="77777777" w:rsidR="00051BFD" w:rsidRDefault="00051BFD" w:rsidP="00051BFD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F5FCB" w14:textId="237D262E" w:rsidR="00051BFD" w:rsidRDefault="00051BFD" w:rsidP="001F3DB5">
            <w:pPr>
              <w:pStyle w:val="TextoTCC"/>
              <w:jc w:val="right"/>
            </w:pPr>
            <w:r w:rsidRPr="00051BFD">
              <w:t>0,986897</w:t>
            </w:r>
          </w:p>
        </w:tc>
      </w:tr>
      <w:tr w:rsidR="00051BFD" w14:paraId="43EC1075" w14:textId="77777777" w:rsidTr="00793B31">
        <w:trPr>
          <w:cantSplit/>
        </w:trPr>
        <w:tc>
          <w:tcPr>
            <w:tcW w:w="1134" w:type="dxa"/>
          </w:tcPr>
          <w:p w14:paraId="0409D11F" w14:textId="77777777" w:rsidR="00051BFD" w:rsidRDefault="00051BFD" w:rsidP="00051BFD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07A839FA" w14:textId="625A778E" w:rsidR="00051BFD" w:rsidRDefault="00051BFD" w:rsidP="00051BFD">
            <w:pPr>
              <w:pStyle w:val="TextoTCC"/>
              <w:jc w:val="right"/>
            </w:pPr>
            <w:r>
              <w:t>26.008.612,76</w:t>
            </w:r>
          </w:p>
        </w:tc>
        <w:tc>
          <w:tcPr>
            <w:tcW w:w="2709" w:type="dxa"/>
          </w:tcPr>
          <w:p w14:paraId="5BC4E9A3" w14:textId="77777777" w:rsidR="00051BFD" w:rsidRDefault="00051BFD" w:rsidP="00051BFD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43E670" w14:textId="77B0FE7C" w:rsidR="00051BFD" w:rsidRDefault="00051BFD" w:rsidP="001F3DB5">
            <w:pPr>
              <w:pStyle w:val="TextoTCC"/>
              <w:jc w:val="right"/>
            </w:pPr>
            <w:r w:rsidRPr="00051BFD">
              <w:t>0,787135</w:t>
            </w:r>
          </w:p>
        </w:tc>
      </w:tr>
      <w:tr w:rsidR="00051BFD" w14:paraId="6A722A1A" w14:textId="77777777" w:rsidTr="00793B31">
        <w:trPr>
          <w:cantSplit/>
        </w:trPr>
        <w:tc>
          <w:tcPr>
            <w:tcW w:w="1134" w:type="dxa"/>
          </w:tcPr>
          <w:p w14:paraId="52403411" w14:textId="77777777" w:rsidR="00051BFD" w:rsidRDefault="00051BFD" w:rsidP="00051BFD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041A48AC" w14:textId="105D322C" w:rsidR="00051BFD" w:rsidRDefault="00051BFD" w:rsidP="00051BFD">
            <w:pPr>
              <w:pStyle w:val="TextoTCC"/>
              <w:jc w:val="right"/>
            </w:pPr>
            <w:r>
              <w:t>3.175.062,75</w:t>
            </w:r>
          </w:p>
        </w:tc>
        <w:tc>
          <w:tcPr>
            <w:tcW w:w="2709" w:type="dxa"/>
          </w:tcPr>
          <w:p w14:paraId="7F628F73" w14:textId="77777777" w:rsidR="00051BFD" w:rsidRDefault="00051BFD" w:rsidP="00051BFD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62BFD" w14:textId="4A67D7D0" w:rsidR="00051BFD" w:rsidRDefault="00051BFD" w:rsidP="001F3DB5">
            <w:pPr>
              <w:pStyle w:val="TextoTCC"/>
              <w:jc w:val="right"/>
            </w:pPr>
            <w:r w:rsidRPr="00051BFD">
              <w:t>0,958725</w:t>
            </w:r>
          </w:p>
        </w:tc>
      </w:tr>
    </w:tbl>
    <w:p w14:paraId="38C61332" w14:textId="7C41034D" w:rsidR="001E1DFA" w:rsidRDefault="001E1DFA" w:rsidP="00324CEE">
      <w:pPr>
        <w:pStyle w:val="LegendafiguraTCC"/>
      </w:pPr>
      <w:bookmarkStart w:id="122" w:name="_Toc69377397"/>
      <w:bookmarkStart w:id="123" w:name="_Toc69377656"/>
      <w:bookmarkStart w:id="124" w:name="_Toc69378184"/>
      <w:r w:rsidRPr="001008EB">
        <w:lastRenderedPageBreak/>
        <w:t xml:space="preserve">Figura </w:t>
      </w:r>
      <w:r w:rsidR="003578E7">
        <w:t>2</w:t>
      </w:r>
      <w:r w:rsidR="00826696">
        <w:t>9</w:t>
      </w:r>
      <w:r w:rsidRPr="001008EB">
        <w:t xml:space="preserve"> – Root Mean Squared Error dos resíduos</w:t>
      </w:r>
      <w:r>
        <w:t xml:space="preserve"> das pred</w:t>
      </w:r>
      <w:r w:rsidRPr="00324CEE">
        <w:t>içõe</w:t>
      </w:r>
      <w:r>
        <w:t xml:space="preserve">s do Prophet, </w:t>
      </w:r>
      <w:r w:rsidR="001A15D8">
        <w:t>sem</w:t>
      </w:r>
      <w:r>
        <w:t xml:space="preserve"> exclusão de </w:t>
      </w:r>
      <w:r w:rsidRPr="00324CEE">
        <w:t>outliers</w:t>
      </w:r>
      <w:bookmarkEnd w:id="122"/>
      <w:bookmarkEnd w:id="123"/>
      <w:bookmarkEnd w:id="124"/>
    </w:p>
    <w:p w14:paraId="2BBA4D31" w14:textId="77777777" w:rsidR="001E1DFA" w:rsidRDefault="001E1DFA" w:rsidP="00290E33">
      <w:pPr>
        <w:pStyle w:val="TextoTCC"/>
      </w:pPr>
    </w:p>
    <w:p w14:paraId="23DCF4FE" w14:textId="77777777" w:rsidR="000C4F02" w:rsidRDefault="000C4F02" w:rsidP="00290E33">
      <w:pPr>
        <w:pStyle w:val="TextoTCC"/>
      </w:pPr>
      <w:r>
        <w:tab/>
        <w:t xml:space="preserve">Ao realizar o treinamento sem excluir os </w:t>
      </w:r>
      <w:r w:rsidRPr="00D05B23">
        <w:rPr>
          <w:i/>
          <w:iCs/>
        </w:rPr>
        <w:t>outliers</w:t>
      </w:r>
      <w:r>
        <w:t>, verifica-se uma melhora na performance de todos os modelos, principalmente no IPVA, que teve uma redução de quase 22%</w:t>
      </w:r>
      <w:r w:rsidR="00D05B23">
        <w:t xml:space="preserve">. Conclui-se, portanto que a remoção dos outliers para as séries temporais destes três tributos é prejudicial às predições. Percebe-se que quanto mais sazonal é a série temporal, maior é o impacto da exclusão dos </w:t>
      </w:r>
      <w:r w:rsidR="00D05B23" w:rsidRPr="00D05B23">
        <w:rPr>
          <w:i/>
          <w:iCs/>
        </w:rPr>
        <w:t>outliers</w:t>
      </w:r>
      <w:r w:rsidR="00D05B23">
        <w:t xml:space="preserve"> nos erros das predições, muito provavelmente porque os </w:t>
      </w:r>
      <w:r w:rsidR="00D05B23" w:rsidRPr="00E72A4F">
        <w:rPr>
          <w:i/>
          <w:iCs/>
        </w:rPr>
        <w:t>outliers</w:t>
      </w:r>
      <w:r w:rsidR="00D05B23">
        <w:t xml:space="preserve"> também </w:t>
      </w:r>
      <w:r w:rsidR="00E72A4F">
        <w:t xml:space="preserve">possuem sazonalidade e sua remoção faz com que os modelos </w:t>
      </w:r>
      <w:r w:rsidR="00A15981">
        <w:t>a ignorem</w:t>
      </w:r>
      <w:r w:rsidR="00E72A4F">
        <w:t>.</w:t>
      </w:r>
      <w:r w:rsidR="00A15981">
        <w:t xml:space="preserve"> Comparando a figura 19 com a 22 e a 20 com a 23 é possível verificar claramente o potencial que os valores removidos dão aos modelos dos tributos com maior sazonalidade, que deixar de prever a arrecadação futura como uma linha quase horizontal (figuras 19 e 20) e passam a apresentar curvas mais condizentes com os valores reais (figuras 22 e 23)</w:t>
      </w:r>
      <w:r w:rsidR="00AD45CD">
        <w:t xml:space="preserve">. É possível visualizar também que nos modelos sem a exclusão de </w:t>
      </w:r>
      <w:r w:rsidR="00AD45CD" w:rsidRPr="00AD45CD">
        <w:t>valores</w:t>
      </w:r>
      <w:r w:rsidR="00AD45CD">
        <w:t xml:space="preserve"> um maior número de pontos representativos dos valores reais se encontra dentro da área azul claro (margem de erro),</w:t>
      </w:r>
      <w:r w:rsidR="0045263E">
        <w:t xml:space="preserve"> </w:t>
      </w:r>
      <w:r w:rsidR="00AD45CD">
        <w:t xml:space="preserve">comprovando mais uma vez a melhora </w:t>
      </w:r>
      <w:r w:rsidR="008A544F">
        <w:t xml:space="preserve">da performance </w:t>
      </w:r>
      <w:r w:rsidR="00AD45CD">
        <w:t>do modelo.</w:t>
      </w:r>
      <w:r w:rsidR="0027489F">
        <w:t xml:space="preserve"> </w:t>
      </w:r>
    </w:p>
    <w:p w14:paraId="17705290" w14:textId="77777777" w:rsidR="0027489F" w:rsidRDefault="0027489F" w:rsidP="00290E33">
      <w:pPr>
        <w:pStyle w:val="TextoTCC"/>
      </w:pPr>
      <w:r>
        <w:tab/>
        <w:t xml:space="preserve">Com relação à tendência todos os modelos mantiveram previsões semelhantes às dos modelos com remoção de </w:t>
      </w:r>
      <w:r w:rsidRPr="0027489F">
        <w:rPr>
          <w:i/>
          <w:iCs/>
        </w:rPr>
        <w:t>outliers</w:t>
      </w:r>
      <w:r>
        <w:t>. Com relação à sazonalidade, o ICMS permaneceu sem uma sazonalidade visível</w:t>
      </w:r>
      <w:r w:rsidR="00F024EF">
        <w:t>. Já o IPVA teve sua sazonalidade nos primeiros meses do ano, principalmente em janeiro, majorada por conta dos pagamentos à vista e das primeiras parcelas do tributo. Com relação ao ITCD ficou clara a sazonalidade do tributo nos meses de junho e janeiro, diferentemente do que apontava o modelo com remoção de outliers.</w:t>
      </w:r>
    </w:p>
    <w:p w14:paraId="374B804F" w14:textId="77777777" w:rsidR="00223768" w:rsidRDefault="00223768" w:rsidP="00950E17">
      <w:pPr>
        <w:pStyle w:val="TtuloTCC"/>
        <w:numPr>
          <w:ilvl w:val="2"/>
          <w:numId w:val="8"/>
        </w:numPr>
        <w:ind w:left="709"/>
      </w:pPr>
      <w:bookmarkStart w:id="125" w:name="_Toc70432464"/>
      <w:r w:rsidRPr="007425F4">
        <w:t>Rede Neural LSTM</w:t>
      </w:r>
      <w:bookmarkEnd w:id="125"/>
    </w:p>
    <w:p w14:paraId="3FD52EF0" w14:textId="77777777" w:rsidR="00C55A5A" w:rsidRDefault="00C55A5A" w:rsidP="00C55A5A">
      <w:pPr>
        <w:pStyle w:val="TtuloTCC"/>
        <w:numPr>
          <w:ilvl w:val="3"/>
          <w:numId w:val="8"/>
        </w:numPr>
        <w:ind w:left="993" w:hanging="993"/>
      </w:pPr>
      <w:bookmarkStart w:id="126" w:name="_Toc70432465"/>
      <w:r>
        <w:t>Padronização dos dados</w:t>
      </w:r>
      <w:bookmarkEnd w:id="126"/>
    </w:p>
    <w:p w14:paraId="5F899D2D" w14:textId="77777777" w:rsidR="00C55A5A" w:rsidRDefault="00C55A5A" w:rsidP="00C55A5A">
      <w:pPr>
        <w:pStyle w:val="TextoTCC"/>
      </w:pPr>
    </w:p>
    <w:p w14:paraId="0F86D8A8" w14:textId="4A9C101A" w:rsidR="00C55A5A" w:rsidRDefault="00C55A5A" w:rsidP="00C55A5A">
      <w:pPr>
        <w:pStyle w:val="TextoTCC"/>
      </w:pPr>
      <w:r>
        <w:tab/>
        <w:t xml:space="preserve">Diferentemente do Prophet, os dados inseridos nos modelos LSTM </w:t>
      </w:r>
      <w:r w:rsidR="0062100B">
        <w:t>necessitam</w:t>
      </w:r>
      <w:r>
        <w:t xml:space="preserve">, além do adequado tratamento de </w:t>
      </w:r>
      <w:r w:rsidRPr="00C55A5A">
        <w:rPr>
          <w:i/>
          <w:iCs/>
        </w:rPr>
        <w:t>ou</w:t>
      </w:r>
      <w:r w:rsidR="0062100B">
        <w:rPr>
          <w:i/>
          <w:iCs/>
        </w:rPr>
        <w:t>t</w:t>
      </w:r>
      <w:r w:rsidRPr="00C55A5A">
        <w:rPr>
          <w:i/>
          <w:iCs/>
        </w:rPr>
        <w:t>liers</w:t>
      </w:r>
      <w:r w:rsidR="0062100B">
        <w:t xml:space="preserve">, de padronização, o que além de reduzir eventuais anomalias nos </w:t>
      </w:r>
      <w:r w:rsidR="0062100B" w:rsidRPr="0062100B">
        <w:rPr>
          <w:i/>
          <w:iCs/>
        </w:rPr>
        <w:t>datasets</w:t>
      </w:r>
      <w:r w:rsidR="0062100B">
        <w:t xml:space="preserve">, permite que os pesos sejam ajustados mais rapidamente durante o </w:t>
      </w:r>
      <w:r w:rsidR="0062100B" w:rsidRPr="0062100B">
        <w:rPr>
          <w:i/>
          <w:iCs/>
        </w:rPr>
        <w:t>backpropagation</w:t>
      </w:r>
      <w:r w:rsidR="0062100B">
        <w:rPr>
          <w:rStyle w:val="Refdenotaderodap"/>
          <w:i/>
          <w:iCs/>
        </w:rPr>
        <w:footnoteReference w:id="7"/>
      </w:r>
      <w:r w:rsidR="0062100B">
        <w:t>.</w:t>
      </w:r>
    </w:p>
    <w:p w14:paraId="65CC493A" w14:textId="77777777" w:rsidR="00631EEC" w:rsidRDefault="00631EEC" w:rsidP="00C55A5A">
      <w:pPr>
        <w:pStyle w:val="TextoTCC"/>
      </w:pPr>
    </w:p>
    <w:p w14:paraId="4A4A1F37" w14:textId="48585691" w:rsidR="005F4863" w:rsidRPr="00CB1964" w:rsidRDefault="00BC50C8" w:rsidP="00BC50C8">
      <w:pPr>
        <w:pStyle w:val="CitaoTCC"/>
        <w:ind w:left="2268"/>
        <w:rPr>
          <w:lang w:val="en-US"/>
        </w:rPr>
      </w:pPr>
      <w:r w:rsidRPr="00BC50C8">
        <w:t>“Os dados para seu p</w:t>
      </w:r>
      <w:r>
        <w:t xml:space="preserve">roblema de predição de sequências provavelmente precisam ser escalados quando do treinamento de uma rede neural, tal como a </w:t>
      </w:r>
      <w:r>
        <w:lastRenderedPageBreak/>
        <w:t>rede neural recorrente LSTM. Quando uma rede neural é preenchida com dados não escalados que possuem um grande intervalo de valores (Ex.: quantidades em dezenas ou centenas) é possível que entradas com grandes valores reduzam a velocidade de aprendizado e a convergência da sua rede neural e, em alguns casos, não permite que a rede efetivamente aprenda o modelo”</w:t>
      </w:r>
      <w:r w:rsidR="00CB1964">
        <w:t xml:space="preserve">. </w:t>
      </w:r>
      <w:r w:rsidR="00CB1964" w:rsidRPr="00754D55">
        <w:rPr>
          <w:rStyle w:val="CitaoTCCChar"/>
          <w:rFonts w:eastAsiaTheme="minorHAnsi"/>
          <w:lang w:val="en-US"/>
        </w:rPr>
        <w:t>(</w:t>
      </w:r>
      <w:r w:rsidR="00CB1964" w:rsidRPr="00754D55">
        <w:rPr>
          <w:rStyle w:val="CitaoTCCChar"/>
          <w:lang w:val="en-US"/>
        </w:rPr>
        <w:t xml:space="preserve">Brownlee, Jason. </w:t>
      </w:r>
      <w:r w:rsidR="00CB1964" w:rsidRPr="005F4863">
        <w:rPr>
          <w:rStyle w:val="CitaoTCCChar"/>
          <w:i/>
          <w:iCs/>
          <w:lang w:val="en-US"/>
        </w:rPr>
        <w:t>Long Short-Term Memory Networks With Python</w:t>
      </w:r>
      <w:r w:rsidR="00CB1964" w:rsidRPr="005F4863">
        <w:rPr>
          <w:rStyle w:val="CitaoTCCChar"/>
          <w:rFonts w:eastAsiaTheme="minorHAnsi"/>
          <w:lang w:val="en-US"/>
        </w:rPr>
        <w:t>. Machine Learning M</w:t>
      </w:r>
      <w:r w:rsidR="004F325D">
        <w:rPr>
          <w:rStyle w:val="CitaoTCCChar"/>
          <w:rFonts w:eastAsiaTheme="minorHAnsi"/>
          <w:lang w:val="en-US"/>
        </w:rPr>
        <w:t>a</w:t>
      </w:r>
      <w:r w:rsidR="00CB1964" w:rsidRPr="005F4863">
        <w:rPr>
          <w:rStyle w:val="CitaoTCCChar"/>
          <w:rFonts w:eastAsiaTheme="minorHAnsi"/>
          <w:lang w:val="en-US"/>
        </w:rPr>
        <w:t>stery, 2017</w:t>
      </w:r>
      <w:r w:rsidR="00CB1964">
        <w:rPr>
          <w:rStyle w:val="CitaoTCCChar"/>
          <w:rFonts w:eastAsiaTheme="minorHAnsi"/>
          <w:lang w:val="en-US"/>
        </w:rPr>
        <w:t>, p. 27, livre tradução</w:t>
      </w:r>
      <w:r w:rsidR="00CB1964" w:rsidRPr="005F4863">
        <w:rPr>
          <w:rStyle w:val="CitaoTCCChar"/>
          <w:rFonts w:eastAsiaTheme="minorHAnsi"/>
          <w:lang w:val="en-US"/>
        </w:rPr>
        <w:t>)</w:t>
      </w:r>
      <w:r w:rsidR="00CB1964">
        <w:rPr>
          <w:rStyle w:val="Refdenotaderodap"/>
          <w:rFonts w:eastAsiaTheme="minorHAnsi"/>
          <w:lang w:val="en-US"/>
        </w:rPr>
        <w:footnoteReference w:id="8"/>
      </w:r>
    </w:p>
    <w:p w14:paraId="7571D410" w14:textId="77777777" w:rsidR="00F1181A" w:rsidRDefault="00F1181A" w:rsidP="005F4863">
      <w:pPr>
        <w:pStyle w:val="TextoTCC"/>
        <w:rPr>
          <w:lang w:val="en-US"/>
        </w:rPr>
      </w:pPr>
    </w:p>
    <w:p w14:paraId="3C546724" w14:textId="4351E37F" w:rsidR="00BF1B7D" w:rsidRDefault="00F1181A" w:rsidP="005F4863">
      <w:pPr>
        <w:pStyle w:val="TextoTCC"/>
      </w:pPr>
      <w:r>
        <w:rPr>
          <w:lang w:val="en-US"/>
        </w:rPr>
        <w:tab/>
      </w:r>
      <w:r w:rsidRPr="00F1181A">
        <w:t xml:space="preserve">Neste </w:t>
      </w:r>
      <w:r>
        <w:t>t</w:t>
      </w:r>
      <w:r w:rsidRPr="00F1181A">
        <w:t>rabalho, como</w:t>
      </w:r>
      <w:r>
        <w:t xml:space="preserve"> explicitado no item 4.3, serão utilizados três </w:t>
      </w:r>
      <w:r w:rsidRPr="00F1181A">
        <w:rPr>
          <w:i/>
          <w:iCs/>
        </w:rPr>
        <w:t xml:space="preserve">scalers </w:t>
      </w:r>
      <w:r>
        <w:t xml:space="preserve">do pacote </w:t>
      </w:r>
      <w:r w:rsidRPr="00F1181A">
        <w:rPr>
          <w:i/>
          <w:iCs/>
        </w:rPr>
        <w:t>sklearn.preprocessing</w:t>
      </w:r>
      <w:r>
        <w:t>:</w:t>
      </w:r>
      <w:r w:rsidR="00BF1B7D">
        <w:t xml:space="preserve"> </w:t>
      </w:r>
      <w:r w:rsidRPr="00F1181A">
        <w:rPr>
          <w:i/>
          <w:iCs/>
        </w:rPr>
        <w:t>StandardScaler</w:t>
      </w:r>
      <w:r w:rsidRPr="00F1181A">
        <w:t xml:space="preserve">, </w:t>
      </w:r>
      <w:r w:rsidRPr="00F1181A">
        <w:rPr>
          <w:i/>
          <w:iCs/>
        </w:rPr>
        <w:t>RobustScaler</w:t>
      </w:r>
      <w:r>
        <w:t xml:space="preserve"> e</w:t>
      </w:r>
      <w:r w:rsidRPr="00F1181A">
        <w:t xml:space="preserve"> </w:t>
      </w:r>
      <w:r w:rsidRPr="00F1181A">
        <w:rPr>
          <w:i/>
          <w:iCs/>
        </w:rPr>
        <w:t>PowerTransformer</w:t>
      </w:r>
      <w:r w:rsidR="00D16ED2">
        <w:rPr>
          <w:i/>
          <w:iCs/>
        </w:rPr>
        <w:t xml:space="preserve"> (método yeo-johnson)</w:t>
      </w:r>
      <w:r>
        <w:t xml:space="preserve"> e comparados os resultados</w:t>
      </w:r>
      <w:r w:rsidR="00722C3A">
        <w:t xml:space="preserve"> no </w:t>
      </w:r>
      <w:r w:rsidR="00722C3A" w:rsidRPr="00722C3A">
        <w:rPr>
          <w:i/>
          <w:iCs/>
        </w:rPr>
        <w:t>set</w:t>
      </w:r>
      <w:r w:rsidR="00722C3A">
        <w:t xml:space="preserve"> de testes (</w:t>
      </w:r>
      <w:r w:rsidR="00722C3A" w:rsidRPr="00B64777">
        <w:rPr>
          <w:i/>
          <w:iCs/>
        </w:rPr>
        <w:t>out-of-sample</w:t>
      </w:r>
      <w:r w:rsidR="00B64777">
        <w:t xml:space="preserve">, sendo 80% do </w:t>
      </w:r>
      <w:r w:rsidR="00B64777" w:rsidRPr="00B64777">
        <w:rPr>
          <w:i/>
          <w:iCs/>
        </w:rPr>
        <w:t>set</w:t>
      </w:r>
      <w:r w:rsidR="00B64777">
        <w:t xml:space="preserve"> original utilizado para treinamento e 20% para testes)</w:t>
      </w:r>
      <w:r>
        <w:t xml:space="preserve">, mediante treinamento com apenas 100 </w:t>
      </w:r>
      <w:r w:rsidRPr="00F1181A">
        <w:rPr>
          <w:i/>
          <w:iCs/>
        </w:rPr>
        <w:t>epochs</w:t>
      </w:r>
      <w:r>
        <w:t>, sendo utilizado no treinamento do modelo final aquele que obtiver menor erro.</w:t>
      </w:r>
      <w:r w:rsidR="001129D8">
        <w:t xml:space="preserve"> </w:t>
      </w:r>
      <w:r w:rsidR="00D16ED2">
        <w:t xml:space="preserve">O </w:t>
      </w:r>
      <w:r w:rsidR="00D16ED2" w:rsidRPr="00D16ED2">
        <w:rPr>
          <w:i/>
          <w:iCs/>
        </w:rPr>
        <w:t>PowerTransformer</w:t>
      </w:r>
      <w:r w:rsidR="008742AB">
        <w:t xml:space="preserve"> </w:t>
      </w:r>
      <w:r w:rsidR="00D16ED2">
        <w:t xml:space="preserve">foi utilizado com o método </w:t>
      </w:r>
      <w:r w:rsidR="00D16ED2" w:rsidRPr="00D16ED2">
        <w:rPr>
          <w:i/>
          <w:iCs/>
        </w:rPr>
        <w:t>yeo-johnson</w:t>
      </w:r>
      <w:r w:rsidR="00D16ED2">
        <w:t xml:space="preserve"> uma vez que o outro método, </w:t>
      </w:r>
      <w:r w:rsidR="00D16ED2" w:rsidRPr="00D16ED2">
        <w:rPr>
          <w:i/>
          <w:iCs/>
        </w:rPr>
        <w:t>box-cox</w:t>
      </w:r>
      <w:r w:rsidR="00D16ED2">
        <w:t>, só funciona com valores positivos e</w:t>
      </w:r>
      <w:r w:rsidR="003D63CF">
        <w:t>,</w:t>
      </w:r>
      <w:r w:rsidR="00D16ED2">
        <w:t xml:space="preserve"> como foi visto</w:t>
      </w:r>
      <w:r w:rsidR="008742AB">
        <w:t xml:space="preserve"> no item 4.2, há valores negativos na base de dados, inviabilizando seu uso. </w:t>
      </w:r>
      <w:r w:rsidR="00BF1B7D">
        <w:t xml:space="preserve">O </w:t>
      </w:r>
      <w:r w:rsidR="00BF1B7D" w:rsidRPr="00F1181A">
        <w:rPr>
          <w:i/>
          <w:iCs/>
        </w:rPr>
        <w:t>StandardScaler</w:t>
      </w:r>
      <w:r w:rsidR="00BF1B7D">
        <w:rPr>
          <w:i/>
          <w:iCs/>
        </w:rPr>
        <w:t xml:space="preserve"> </w:t>
      </w:r>
      <w:r w:rsidR="00BF1B7D">
        <w:t>é um padronizador conhecido na estatística em que é subtraído de cada valor a média e o valor resultante dividido pelo desvio padrão:</w:t>
      </w:r>
    </w:p>
    <w:p w14:paraId="43F5B329" w14:textId="77777777" w:rsidR="00680C0F" w:rsidRDefault="00680C0F" w:rsidP="005F4863">
      <w:pPr>
        <w:pStyle w:val="TextoTCC"/>
      </w:pPr>
    </w:p>
    <w:p w14:paraId="23FEE99F" w14:textId="1AD01D47" w:rsidR="00BF1B7D" w:rsidRPr="00BF1B7D" w:rsidRDefault="00EF3E52" w:rsidP="005F4863">
      <w:pPr>
        <w:pStyle w:val="TextoTCC"/>
      </w:pPr>
      <m:oMathPara>
        <m:oMath>
          <m:r>
            <w:rPr>
              <w:rFonts w:ascii="Cambria Math" w:hAnsi="Cambria Math"/>
            </w:rPr>
            <m:t xml:space="preserve">valor_padronizado=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0F3301B9" w14:textId="77777777" w:rsidR="00680C0F" w:rsidRDefault="00BF1B7D" w:rsidP="005F4863">
      <w:pPr>
        <w:pStyle w:val="TextoTCC"/>
      </w:pPr>
      <w:r>
        <w:tab/>
      </w:r>
    </w:p>
    <w:p w14:paraId="0BF53DAC" w14:textId="0BEF4BF4" w:rsidR="00EF3E52" w:rsidRDefault="00CF5FF3" w:rsidP="005F4863">
      <w:pPr>
        <w:pStyle w:val="TextoTCC"/>
      </w:pPr>
      <w:r>
        <w:tab/>
      </w:r>
      <w:r w:rsidR="00EF3E52">
        <w:t xml:space="preserve">Já o </w:t>
      </w:r>
      <w:r w:rsidR="00EF3E52" w:rsidRPr="00F1181A">
        <w:rPr>
          <w:i/>
          <w:iCs/>
        </w:rPr>
        <w:t>RobustScaler</w:t>
      </w:r>
      <w:r w:rsidR="00EF3E52">
        <w:rPr>
          <w:i/>
          <w:iCs/>
        </w:rPr>
        <w:t xml:space="preserve"> </w:t>
      </w:r>
      <w:r w:rsidR="00EF3E52">
        <w:t xml:space="preserve">procura tratar melhor os </w:t>
      </w:r>
      <w:r w:rsidR="00EF3E52" w:rsidRPr="00EF3E52">
        <w:rPr>
          <w:i/>
          <w:iCs/>
        </w:rPr>
        <w:t>outliers</w:t>
      </w:r>
      <w:r w:rsidR="00EF3E52">
        <w:t>, subtraindo de cada valor a mediana e dividindo o valor resultante pelo intervalo interquartil (diferença entre o terceiro e primeiro quartis).</w:t>
      </w:r>
    </w:p>
    <w:p w14:paraId="6CF00941" w14:textId="77777777" w:rsidR="00680C0F" w:rsidRDefault="00680C0F" w:rsidP="005F4863">
      <w:pPr>
        <w:pStyle w:val="TextoTCC"/>
      </w:pPr>
    </w:p>
    <w:p w14:paraId="3231BE45" w14:textId="5D50A2BA" w:rsidR="00EF3E52" w:rsidRPr="00EF3E52" w:rsidRDefault="00EF3E52" w:rsidP="005F4863">
      <w:pPr>
        <w:pStyle w:val="TextoTCC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valor_padronizado=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x-mediana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E479128" w14:textId="77777777" w:rsidR="00680C0F" w:rsidRDefault="00EF3E52" w:rsidP="005F4863">
      <w:pPr>
        <w:pStyle w:val="TextoTCC"/>
      </w:pPr>
      <w:r>
        <w:tab/>
      </w:r>
    </w:p>
    <w:p w14:paraId="0966AF03" w14:textId="7D6FF1FE" w:rsidR="002B0B98" w:rsidRDefault="00CF5FF3" w:rsidP="005F4863">
      <w:pPr>
        <w:pStyle w:val="TextoTCC"/>
      </w:pPr>
      <w:r>
        <w:tab/>
      </w:r>
      <w:r w:rsidR="002B0B98">
        <w:t xml:space="preserve">Por sua vez, a transformação yeo-johnson do </w:t>
      </w:r>
      <w:r w:rsidR="002B0B98" w:rsidRPr="00F1181A">
        <w:rPr>
          <w:i/>
          <w:iCs/>
        </w:rPr>
        <w:t>PowerTransformer</w:t>
      </w:r>
      <w:r w:rsidR="002B0B98">
        <w:t xml:space="preserve"> </w:t>
      </w:r>
      <w:r w:rsidR="00E545D0">
        <w:t>é</w:t>
      </w:r>
      <w:r w:rsidR="002B0B98">
        <w:t xml:space="preserve"> bem mais complexa, aplicando uma série de funções condicionais para resultar no valor transformado.</w:t>
      </w:r>
      <w:r w:rsidR="00413611">
        <w:t xml:space="preserve"> O valor </w:t>
      </w:r>
      <w:r w:rsidR="00413611" w:rsidRPr="00413611">
        <w:t>λ</w:t>
      </w:r>
      <w:r w:rsidR="00413611">
        <w:t xml:space="preserve"> é determinado através da máxima verossimilhança estatística (maximum-likelihood estimation</w:t>
      </w:r>
      <w:r w:rsidR="00912CEB">
        <w:t xml:space="preserve"> –</w:t>
      </w:r>
      <w:r w:rsidR="00413611">
        <w:t xml:space="preserve"> MLE)</w:t>
      </w:r>
      <w:r w:rsidR="00912CEB">
        <w:t>.</w:t>
      </w:r>
    </w:p>
    <w:p w14:paraId="1E5CDA87" w14:textId="57934BF6" w:rsidR="002B0B98" w:rsidRPr="000379F8" w:rsidRDefault="002B0B98" w:rsidP="000379F8">
      <w:pPr>
        <w:pStyle w:val="TextoTCC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valor_padronizado=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/λ                             (x≥0, λ≠0),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(x+1)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x≥0, λ=0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2-λ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/(2-λ)       (x&lt;0, λ≠2),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(-x+1)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x&lt;0, λ=2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0F5198F7" w14:textId="77777777" w:rsidR="00413611" w:rsidRDefault="002B0B98" w:rsidP="005F4863">
      <w:pPr>
        <w:pStyle w:val="TextoTCC"/>
      </w:pPr>
      <w:r>
        <w:tab/>
      </w:r>
    </w:p>
    <w:p w14:paraId="150F0BDB" w14:textId="2E3F65CF" w:rsidR="00470225" w:rsidRDefault="00413611" w:rsidP="005F4863">
      <w:pPr>
        <w:pStyle w:val="TextoTCC"/>
      </w:pPr>
      <w:r>
        <w:tab/>
      </w:r>
      <w:r w:rsidR="001129D8">
        <w:t xml:space="preserve">Quanto à estrutura da rede neural, apesar de já ter sido utilizada neste comparativo, deixarei para comentá-la </w:t>
      </w:r>
      <w:r w:rsidR="00137798">
        <w:t>mais à frente</w:t>
      </w:r>
      <w:r w:rsidR="001129D8">
        <w:t xml:space="preserve">, </w:t>
      </w:r>
      <w:r w:rsidR="00E04342">
        <w:t>dado</w:t>
      </w:r>
      <w:r w:rsidR="001129D8">
        <w:t xml:space="preserve"> que merece maior destaque e detalhamento.</w:t>
      </w:r>
    </w:p>
    <w:p w14:paraId="7FF70BB7" w14:textId="77777777" w:rsidR="00170DF3" w:rsidRDefault="00170DF3" w:rsidP="005F4863">
      <w:pPr>
        <w:pStyle w:val="TextoTCC"/>
      </w:pPr>
    </w:p>
    <w:p w14:paraId="2EAD2642" w14:textId="77777777" w:rsidR="00E60038" w:rsidRPr="00E60038" w:rsidRDefault="00E60038" w:rsidP="00E60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 modelo com única variável quantitativa utilizando LSTM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src.ModelosUtil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LSTMUtil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src.ModelosNN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LSTMUnivariada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tensorflow.keras.optimizers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ko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keras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tensorflow.keras.callbacks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ModelCheckpoint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EarlyStopping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TensorBoard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comparativo = pd.DataFrame(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'StandardScaler'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'RobustScaler'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'PowerTransformer'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tributo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pd_arrecad_diaria[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'Tributo'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].unique():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Utiliza o mesmo método do Prophet para tornar os resultados comparáveis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df_teste = ProphetUtil.divide_treino_teste(arrecad_diaria[tributo])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'Tributo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tributo +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- Início DF teste :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df_teste.reset_index().loc[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+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Fim DF teste :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df_teste.reset_index().loc[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(df_teste) -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df_treino = LSTMUtil.transforma_dataframe(df_treino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df_teste = LSTMUtil.transforma_dataframe(df_teste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Faz o Label Encoder do dia, dia da semana e mês (apesar de dia e mês serem numéricos, o Label Encoder inicia a contagem em 0 ao invés de 1)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encoder_dia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dia_treino_enc = encoder_dia.fit_transform(df_treino[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dia_teste_enc = encoder_dia.transform(df_teste[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encoder_mes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mes_treino_enc = encoder_mes.fit_transform(df_treino[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mes_teste_enc = encoder_mes.transform(df_teste[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encoder_dia_semana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dia_semana_treino_enc = encoder_dia_semana.fit_transform(df_treino[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dia_semana_teste_enc = encoder_dia_semana.transform(df_teste[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encoder_dia_semana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dia_semana_treino_enc = encoder_dia_semana.fit_transform(df_treino[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dia_semana_teste_enc = encoder_dia_semana.transform(df_teste[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np_dia_mes_treino = np.concatenate((dia_treino_enc.reshape(-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dia_semana_treino_enc.reshape(-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np_dia_mes_teste = np.concatenate((dia_teste_enc.reshape(-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dia_semana_teste_enc.reshape(-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Faz os testes com diversos "scalers" para verificar o com menor erro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Standard Scaler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std_scaler = StandardScaler()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valor_treino_std = std_scaler.fit_transform(df_treino[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valor_teste_std = std_scaler.transform(df_teste[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valor_treino_std[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valor_teste_std[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LSTMUtil.cria_intervalos_temporais(valor_treino_std)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LSTMUtil.cria_intervalos_temporais(valor_teste_std)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'_teste_standard_scaler.hdf5'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'_teste_standard_scaler.hdf5'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std_pred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mae_std = mean_absolute_error(std_scaler.inverse_transform(saida_teste)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std_scaler.inverse_transform(std_pred))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"Standard Scaler"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(mae_std))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'StandardScaler'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mae_std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Robust Scaler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rbt_scaler = RobustScaler()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valor_treino_rbt = rbt_scaler.fit_transform(df_treino[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valor_teste_rbt = rbt_scaler.transform(df_teste[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valor_treino_rbt[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valor_teste_rbt[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LSTMUtil.cria_intervalos_temporais(valor_treino_rbt)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LSTMUtil.cria_intervalos_temporais(valor_teste_rbt)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'_teste_robust_scaler.hdf5'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'_teste_robust_scaler.hdf5'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rbt_pred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mae_rbt = mean_absolute_error(rbt_scaler.inverse_transform(saida_teste)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rbt_scaler.inverse_transform(rbt_pred))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"Robust Scaler"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(mae_rbt))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'RobustScaler'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mae_rbt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Power Transformer (yeo-johnson)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pwr_scaler = PowerTransformer()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valor_treino_pwr = pwr_scaler.fit_transform(df_treino[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valor_teste_pwr = pwr_scaler.transform(df_teste[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valor_treino_pwr[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valor_teste_pwr[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LSTMUtil.cria_intervalos_temporais(valor_treino_pwr)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LSTMUtil.cria_intervalos_temporais(valor_teste_pwr)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'_teste_power_transformer.hdf5'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'_teste_power_transformer.hdf5'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pwr_pred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mae_pwr = mean_absolute_error(pwr_scaler.inverse_transform(saida_teste)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pwr_scaler.inverse_transform(pwr_pred))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"Power Transformer"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(mae_pwr))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'PowerTransformer'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mae_pwr</w:t>
      </w:r>
    </w:p>
    <w:p w14:paraId="172FA8D4" w14:textId="423F5E59" w:rsidR="00470225" w:rsidRDefault="00470225" w:rsidP="00470225">
      <w:pPr>
        <w:pStyle w:val="LegendafiguraTCC"/>
      </w:pPr>
      <w:r w:rsidRPr="001008EB">
        <w:lastRenderedPageBreak/>
        <w:t xml:space="preserve">Figura </w:t>
      </w:r>
      <w:r w:rsidR="00826696">
        <w:t>30</w:t>
      </w:r>
      <w:r w:rsidRPr="001008EB">
        <w:t xml:space="preserve"> – </w:t>
      </w:r>
      <w:r>
        <w:t>Trecho do código em que são comparados os diversos scalers para normalização dos dados para a rede neural LSTM</w:t>
      </w:r>
    </w:p>
    <w:p w14:paraId="7E630900" w14:textId="77777777" w:rsidR="005612E1" w:rsidRDefault="005612E1" w:rsidP="005612E1">
      <w:pPr>
        <w:pStyle w:val="TextoTCC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2693"/>
        <w:gridCol w:w="2540"/>
      </w:tblGrid>
      <w:tr w:rsidR="001E0F8A" w:rsidRPr="007E0593" w14:paraId="04E1A019" w14:textId="77777777" w:rsidTr="00B25739">
        <w:trPr>
          <w:cantSplit/>
        </w:trPr>
        <w:tc>
          <w:tcPr>
            <w:tcW w:w="1134" w:type="dxa"/>
            <w:vAlign w:val="center"/>
          </w:tcPr>
          <w:p w14:paraId="60A036B5" w14:textId="77777777" w:rsidR="001E0F8A" w:rsidRPr="007E0593" w:rsidRDefault="001E0F8A" w:rsidP="00B32DB3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2694" w:type="dxa"/>
            <w:vAlign w:val="center"/>
          </w:tcPr>
          <w:p w14:paraId="7D5FAEBE" w14:textId="616B8A59" w:rsidR="001E0F8A" w:rsidRPr="007E0593" w:rsidRDefault="001E0F8A" w:rsidP="00B32DB3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StandardScaler</w:t>
            </w:r>
          </w:p>
        </w:tc>
        <w:tc>
          <w:tcPr>
            <w:tcW w:w="2693" w:type="dxa"/>
            <w:vAlign w:val="center"/>
          </w:tcPr>
          <w:p w14:paraId="5ABFABED" w14:textId="5D171A8A" w:rsidR="001E0F8A" w:rsidRPr="007E0593" w:rsidRDefault="001E0F8A" w:rsidP="00B32DB3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RobustScaler</w:t>
            </w:r>
          </w:p>
        </w:tc>
        <w:tc>
          <w:tcPr>
            <w:tcW w:w="2540" w:type="dxa"/>
            <w:tcBorders>
              <w:bottom w:val="single" w:sz="4" w:space="0" w:color="auto"/>
            </w:tcBorders>
            <w:vAlign w:val="center"/>
          </w:tcPr>
          <w:p w14:paraId="06339B83" w14:textId="7C9A83D1" w:rsidR="001E0F8A" w:rsidRPr="007E0593" w:rsidRDefault="001E0F8A" w:rsidP="00B32DB3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PowerTransformer</w:t>
            </w:r>
          </w:p>
        </w:tc>
      </w:tr>
      <w:tr w:rsidR="001E0F8A" w14:paraId="6E1F7AB3" w14:textId="77777777" w:rsidTr="00B25739">
        <w:trPr>
          <w:cantSplit/>
        </w:trPr>
        <w:tc>
          <w:tcPr>
            <w:tcW w:w="1134" w:type="dxa"/>
          </w:tcPr>
          <w:p w14:paraId="5EC798B3" w14:textId="77777777" w:rsidR="001E0F8A" w:rsidRDefault="001E0F8A" w:rsidP="00B32DB3">
            <w:pPr>
              <w:pStyle w:val="TextoTCC"/>
            </w:pPr>
            <w:r>
              <w:t>ICMS</w:t>
            </w:r>
          </w:p>
        </w:tc>
        <w:tc>
          <w:tcPr>
            <w:tcW w:w="2694" w:type="dxa"/>
            <w:vAlign w:val="center"/>
          </w:tcPr>
          <w:p w14:paraId="2A39FF05" w14:textId="7C1E458B" w:rsidR="001E0F8A" w:rsidRDefault="001E0F8A" w:rsidP="001E0F8A">
            <w:pPr>
              <w:pStyle w:val="TextoTCC"/>
              <w:jc w:val="right"/>
            </w:pPr>
            <w:r>
              <w:tab/>
              <w:t>115</w:t>
            </w:r>
            <w:r w:rsidR="00E47B89">
              <w:t>.</w:t>
            </w:r>
            <w:r>
              <w:t>762</w:t>
            </w:r>
            <w:r w:rsidR="00AE774C">
              <w:t>.</w:t>
            </w:r>
            <w:r>
              <w:t>908</w:t>
            </w:r>
            <w:r w:rsidR="00AE774C">
              <w:t>,</w:t>
            </w:r>
            <w:r>
              <w:t>93</w:t>
            </w:r>
          </w:p>
        </w:tc>
        <w:tc>
          <w:tcPr>
            <w:tcW w:w="2693" w:type="dxa"/>
          </w:tcPr>
          <w:p w14:paraId="0DF91D30" w14:textId="343D5E0D" w:rsidR="001E0F8A" w:rsidRDefault="001E0F8A" w:rsidP="001E0F8A">
            <w:pPr>
              <w:pStyle w:val="TextoTCC"/>
              <w:jc w:val="right"/>
            </w:pPr>
            <w:r>
              <w:tab/>
              <w:t>199</w:t>
            </w:r>
            <w:r w:rsidR="00AE774C">
              <w:t>.</w:t>
            </w:r>
            <w:r>
              <w:t>449</w:t>
            </w:r>
            <w:r w:rsidR="00AE774C">
              <w:t>.</w:t>
            </w:r>
            <w:r>
              <w:t>107</w:t>
            </w:r>
            <w:r w:rsidR="00AE774C">
              <w:t>,</w:t>
            </w:r>
            <w:r>
              <w:t>75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E18106" w14:textId="1223A0BE" w:rsidR="001E0F8A" w:rsidRDefault="00710C58" w:rsidP="00710C58">
            <w:pPr>
              <w:pStyle w:val="TextoTCC"/>
              <w:jc w:val="right"/>
            </w:pPr>
            <w:r>
              <w:t>115</w:t>
            </w:r>
            <w:r w:rsidR="00AE774C">
              <w:t>.</w:t>
            </w:r>
            <w:r>
              <w:t>261</w:t>
            </w:r>
            <w:r w:rsidR="00AE774C">
              <w:t>.</w:t>
            </w:r>
            <w:r>
              <w:t>123</w:t>
            </w:r>
            <w:r w:rsidR="00AE774C">
              <w:t>,</w:t>
            </w:r>
            <w:r>
              <w:t>26</w:t>
            </w:r>
          </w:p>
        </w:tc>
      </w:tr>
      <w:tr w:rsidR="001E0F8A" w14:paraId="7F624B8E" w14:textId="77777777" w:rsidTr="00B25739">
        <w:trPr>
          <w:cantSplit/>
        </w:trPr>
        <w:tc>
          <w:tcPr>
            <w:tcW w:w="1134" w:type="dxa"/>
          </w:tcPr>
          <w:p w14:paraId="48B315B8" w14:textId="77777777" w:rsidR="001E0F8A" w:rsidRDefault="001E0F8A" w:rsidP="00B32DB3">
            <w:pPr>
              <w:pStyle w:val="TextoTCC"/>
            </w:pPr>
            <w:r>
              <w:t>IPVA</w:t>
            </w:r>
          </w:p>
        </w:tc>
        <w:tc>
          <w:tcPr>
            <w:tcW w:w="2694" w:type="dxa"/>
            <w:vAlign w:val="center"/>
          </w:tcPr>
          <w:p w14:paraId="195514E1" w14:textId="42C135A0" w:rsidR="001E0F8A" w:rsidRDefault="001E0F8A" w:rsidP="001E0F8A">
            <w:pPr>
              <w:pStyle w:val="TextoTCC"/>
              <w:jc w:val="right"/>
            </w:pPr>
            <w:r>
              <w:tab/>
              <w:t>10</w:t>
            </w:r>
            <w:r w:rsidR="00AE774C">
              <w:t>.</w:t>
            </w:r>
            <w:r>
              <w:t>102</w:t>
            </w:r>
            <w:r w:rsidR="00AE774C">
              <w:t>.</w:t>
            </w:r>
            <w:r>
              <w:t>122</w:t>
            </w:r>
            <w:r w:rsidR="00AE774C">
              <w:t>,</w:t>
            </w:r>
            <w:r>
              <w:t>66</w:t>
            </w:r>
          </w:p>
        </w:tc>
        <w:tc>
          <w:tcPr>
            <w:tcW w:w="2693" w:type="dxa"/>
          </w:tcPr>
          <w:p w14:paraId="700EB7D4" w14:textId="539DADBC" w:rsidR="001E0F8A" w:rsidRDefault="001E0F8A" w:rsidP="001E0F8A">
            <w:pPr>
              <w:pStyle w:val="TextoTCC"/>
              <w:jc w:val="right"/>
            </w:pPr>
            <w:r>
              <w:tab/>
              <w:t>8</w:t>
            </w:r>
            <w:r w:rsidR="00AE774C">
              <w:t>.</w:t>
            </w:r>
            <w:r>
              <w:t>472</w:t>
            </w:r>
            <w:r w:rsidR="00AE774C">
              <w:t>.</w:t>
            </w:r>
            <w:r>
              <w:t>645</w:t>
            </w:r>
            <w:r w:rsidR="00AE774C">
              <w:t>,</w:t>
            </w:r>
            <w:r>
              <w:t>06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AF33C7" w14:textId="03815BF9" w:rsidR="001E0F8A" w:rsidRDefault="00710C58" w:rsidP="00710C58">
            <w:pPr>
              <w:pStyle w:val="TextoTCC"/>
              <w:jc w:val="right"/>
            </w:pPr>
            <w:r>
              <w:t>7</w:t>
            </w:r>
            <w:r w:rsidR="00AE774C">
              <w:t>.</w:t>
            </w:r>
            <w:r>
              <w:t>935</w:t>
            </w:r>
            <w:r w:rsidR="00AE774C">
              <w:t>.</w:t>
            </w:r>
            <w:r>
              <w:t>259</w:t>
            </w:r>
            <w:r w:rsidR="00AE774C">
              <w:t>,</w:t>
            </w:r>
            <w:r>
              <w:t>68</w:t>
            </w:r>
          </w:p>
        </w:tc>
      </w:tr>
      <w:tr w:rsidR="001E0F8A" w14:paraId="765B0871" w14:textId="77777777" w:rsidTr="00B25739">
        <w:trPr>
          <w:cantSplit/>
        </w:trPr>
        <w:tc>
          <w:tcPr>
            <w:tcW w:w="1134" w:type="dxa"/>
          </w:tcPr>
          <w:p w14:paraId="78F986EF" w14:textId="77777777" w:rsidR="001E0F8A" w:rsidRDefault="001E0F8A" w:rsidP="00B32DB3">
            <w:pPr>
              <w:pStyle w:val="TextoTCC"/>
            </w:pPr>
            <w:r>
              <w:t>ITCD</w:t>
            </w:r>
          </w:p>
        </w:tc>
        <w:tc>
          <w:tcPr>
            <w:tcW w:w="2694" w:type="dxa"/>
            <w:vAlign w:val="center"/>
          </w:tcPr>
          <w:p w14:paraId="17BA84E0" w14:textId="05E94E3A" w:rsidR="001E0F8A" w:rsidRDefault="001E0F8A" w:rsidP="001E0F8A">
            <w:pPr>
              <w:pStyle w:val="TextoTCC"/>
              <w:jc w:val="right"/>
            </w:pPr>
            <w:r>
              <w:t>2</w:t>
            </w:r>
            <w:r w:rsidR="00AE774C">
              <w:t>.</w:t>
            </w:r>
            <w:r>
              <w:t>085</w:t>
            </w:r>
            <w:r w:rsidR="00AE774C">
              <w:t>.</w:t>
            </w:r>
            <w:r>
              <w:t>123</w:t>
            </w:r>
            <w:r w:rsidR="00AE774C">
              <w:t>,</w:t>
            </w:r>
            <w:r>
              <w:t>60</w:t>
            </w:r>
          </w:p>
        </w:tc>
        <w:tc>
          <w:tcPr>
            <w:tcW w:w="2693" w:type="dxa"/>
          </w:tcPr>
          <w:p w14:paraId="69883733" w14:textId="35242BC8" w:rsidR="001E0F8A" w:rsidRDefault="001E0F8A" w:rsidP="001E0F8A">
            <w:pPr>
              <w:pStyle w:val="TextoTCC"/>
              <w:jc w:val="right"/>
            </w:pPr>
            <w:r>
              <w:t>2</w:t>
            </w:r>
            <w:r w:rsidR="00AE774C">
              <w:t>.</w:t>
            </w:r>
            <w:r>
              <w:t>085</w:t>
            </w:r>
            <w:r w:rsidR="00AE774C">
              <w:t>.</w:t>
            </w:r>
            <w:r>
              <w:t>306</w:t>
            </w:r>
            <w:r w:rsidR="00AE774C">
              <w:t>,</w:t>
            </w:r>
            <w:r>
              <w:t>60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A97B7" w14:textId="0FF19C77" w:rsidR="001E0F8A" w:rsidRDefault="00710C58" w:rsidP="00710C58">
            <w:pPr>
              <w:pStyle w:val="TextoTCC"/>
              <w:jc w:val="right"/>
            </w:pPr>
            <w:r>
              <w:t>1</w:t>
            </w:r>
            <w:r w:rsidR="00AE774C">
              <w:t>.</w:t>
            </w:r>
            <w:r>
              <w:t>760</w:t>
            </w:r>
            <w:r w:rsidR="00AE774C">
              <w:t>.</w:t>
            </w:r>
            <w:r>
              <w:t>417</w:t>
            </w:r>
            <w:r w:rsidR="00AE774C">
              <w:t>,</w:t>
            </w:r>
            <w:r>
              <w:t>32</w:t>
            </w:r>
          </w:p>
        </w:tc>
      </w:tr>
    </w:tbl>
    <w:p w14:paraId="75AFFE4C" w14:textId="474A8BB9" w:rsidR="00B25739" w:rsidRDefault="00B25739" w:rsidP="00B25739">
      <w:pPr>
        <w:pStyle w:val="LegendafiguraTCC"/>
      </w:pPr>
      <w:r w:rsidRPr="001008EB">
        <w:t xml:space="preserve">Figura </w:t>
      </w:r>
      <w:r>
        <w:t>3</w:t>
      </w:r>
      <w:r w:rsidR="00826696">
        <w:t>1</w:t>
      </w:r>
      <w:r w:rsidRPr="001008EB">
        <w:t xml:space="preserve"> – </w:t>
      </w:r>
      <w:r w:rsidR="005612E1">
        <w:t xml:space="preserve">Comparativo </w:t>
      </w:r>
      <w:r w:rsidR="0076642D">
        <w:t>do Me</w:t>
      </w:r>
      <w:r w:rsidR="006A486E">
        <w:t>an</w:t>
      </w:r>
      <w:r w:rsidR="0076642D">
        <w:t xml:space="preserve"> Absolut Error (Erro Médio Absoluto) – MAE entre os scalers para cada tributo</w:t>
      </w:r>
    </w:p>
    <w:p w14:paraId="7AD980EC" w14:textId="77777777" w:rsidR="001129D8" w:rsidRDefault="001129D8" w:rsidP="005F4863">
      <w:pPr>
        <w:pStyle w:val="TextoTCC"/>
      </w:pPr>
    </w:p>
    <w:p w14:paraId="6F61ABAE" w14:textId="77777777" w:rsidR="001129D8" w:rsidRDefault="00CF5FF3" w:rsidP="005F4863">
      <w:pPr>
        <w:pStyle w:val="TextoTCC"/>
      </w:pPr>
      <w:r>
        <w:tab/>
        <w:t xml:space="preserve">Como resultado dos testes, foi elaborado o comparativo acima utilizando o </w:t>
      </w:r>
      <w:r w:rsidR="00AC3F30">
        <w:t>Erro Médio Absoluto como parâmetro. Pela sua leitura é evidente que o PowerTransformer foi mais eficaz na redução dos erros dos modelos para os três tributos, motivo pelo qual será o método escolhido para a padronização dos dados de entrada das redes neurais.</w:t>
      </w:r>
    </w:p>
    <w:p w14:paraId="1EC29B7E" w14:textId="3A7212FE" w:rsidR="00BB1A75" w:rsidRDefault="00DE75AF" w:rsidP="00BB1A75">
      <w:pPr>
        <w:pStyle w:val="TtuloTCC"/>
        <w:numPr>
          <w:ilvl w:val="3"/>
          <w:numId w:val="8"/>
        </w:numPr>
        <w:ind w:left="1134"/>
      </w:pPr>
      <w:bookmarkStart w:id="127" w:name="_Toc70432466"/>
      <w:r>
        <w:t>Estrutura da Rede Neural</w:t>
      </w:r>
      <w:bookmarkEnd w:id="127"/>
    </w:p>
    <w:p w14:paraId="454F61D4" w14:textId="6FDD26A2" w:rsidR="00BB1A75" w:rsidRDefault="00AC63AB" w:rsidP="00BB1A75">
      <w:pPr>
        <w:pStyle w:val="TextoTCC"/>
      </w:pPr>
      <w:r>
        <w:tab/>
      </w:r>
    </w:p>
    <w:p w14:paraId="12201535" w14:textId="354C5AC7" w:rsidR="00AC63AB" w:rsidRDefault="00AC63AB" w:rsidP="00BB1A75">
      <w:pPr>
        <w:pStyle w:val="TextoTCC"/>
      </w:pPr>
      <w:r>
        <w:tab/>
        <w:t>Inicialmente serão utilizados os mesmos dados utilizados na predição pelo Prophet, ou seja, a arrecadação em determinado dia e a data a que ela se refere. Dad</w:t>
      </w:r>
      <w:r w:rsidR="00DE22F1">
        <w:t xml:space="preserve">o </w:t>
      </w:r>
      <w:r>
        <w:t xml:space="preserve">que as redes neurais LSTM possuem a capacidade de analisar os dados passados, serão utilizados também os dados das 5 últimas arrecadações, gerando assim um </w:t>
      </w:r>
      <w:r w:rsidRPr="00AC63AB">
        <w:rPr>
          <w:i/>
          <w:iCs/>
        </w:rPr>
        <w:t>dataframe</w:t>
      </w:r>
      <w:r>
        <w:t xml:space="preserve"> de 3 dimensões, contendo a quantidade de amostras, a quantidade de janelas temporais (neste caso, 5) e a quantidade de </w:t>
      </w:r>
      <w:r w:rsidRPr="00AC63AB">
        <w:rPr>
          <w:i/>
          <w:iCs/>
        </w:rPr>
        <w:t>features</w:t>
      </w:r>
      <w:r>
        <w:t xml:space="preserve"> (neste caso,</w:t>
      </w:r>
      <w:r w:rsidR="001F547C">
        <w:t xml:space="preserve"> </w:t>
      </w:r>
      <w:r>
        <w:t>1).</w:t>
      </w:r>
    </w:p>
    <w:p w14:paraId="286E062F" w14:textId="26E5632D" w:rsidR="00BB1A75" w:rsidRDefault="00072770" w:rsidP="00BB1A75">
      <w:pPr>
        <w:pStyle w:val="TextoTCC"/>
      </w:pPr>
      <w:r>
        <w:tab/>
        <w:t xml:space="preserve">Já para as datas, elas serão segregadas em dia, mês e dia da semana e serão inseridas na rede neural, ao contrário das séries temporais de arrecadação, como uma entrada de duas dimensões. </w:t>
      </w:r>
      <w:r w:rsidR="00FD4D6D">
        <w:t>As datas poderiam até ser incorporadas às arrecadações, entretanto como datas são sequências bem definidas (por exemplo, sempre após o dia 25 será dia 26 e sempre depois de junho será julho), sua incorporação às sequências de arrecadação tornaria o aprendizado mais lento sem aumentar o aprendizado.</w:t>
      </w:r>
      <w:r w:rsidR="00A008CD">
        <w:t xml:space="preserve"> Sendo assim a rede será alimentada com </w:t>
      </w:r>
      <w:r w:rsidR="00A008CD" w:rsidRPr="00A008CD">
        <w:rPr>
          <w:i/>
          <w:iCs/>
        </w:rPr>
        <w:t>dataframes</w:t>
      </w:r>
      <w:r w:rsidR="00A008CD">
        <w:t xml:space="preserve"> de duas e três dimensões.</w:t>
      </w:r>
    </w:p>
    <w:p w14:paraId="491A8585" w14:textId="2935332E" w:rsidR="008E65E2" w:rsidRPr="008E65E2" w:rsidRDefault="008E65E2" w:rsidP="00BB1A75">
      <w:pPr>
        <w:pStyle w:val="TextoTCC"/>
      </w:pPr>
      <w:r>
        <w:tab/>
        <w:t xml:space="preserve">Para a criação da rede neural utilizar-se-á a biblioteca </w:t>
      </w:r>
      <w:r w:rsidRPr="008E65E2">
        <w:rPr>
          <w:i/>
          <w:iCs/>
        </w:rPr>
        <w:t>Keras</w:t>
      </w:r>
      <w:r>
        <w:t xml:space="preserve"> junto ao</w:t>
      </w:r>
      <w:r w:rsidR="00480CA3">
        <w:t xml:space="preserve"> </w:t>
      </w:r>
      <w:r w:rsidRPr="008E65E2">
        <w:rPr>
          <w:i/>
          <w:iCs/>
        </w:rPr>
        <w:t>TensorFlow 2</w:t>
      </w:r>
      <w:r>
        <w:t>.</w:t>
      </w:r>
    </w:p>
    <w:p w14:paraId="0913B255" w14:textId="3060C889" w:rsidR="00B434FB" w:rsidRPr="000D2AAC" w:rsidRDefault="00B434FB" w:rsidP="00B434FB">
      <w:pPr>
        <w:pStyle w:val="TtuloTCC"/>
        <w:numPr>
          <w:ilvl w:val="4"/>
          <w:numId w:val="8"/>
        </w:numPr>
        <w:ind w:left="1134"/>
        <w:rPr>
          <w:lang w:val="en-US"/>
        </w:rPr>
      </w:pPr>
      <w:bookmarkStart w:id="128" w:name="_Toc70432467"/>
      <w:r w:rsidRPr="00B434FB">
        <w:rPr>
          <w:i/>
          <w:iCs/>
          <w:lang w:val="en-US"/>
        </w:rPr>
        <w:t>One Hot Encoder</w:t>
      </w:r>
      <w:r w:rsidRPr="00B434FB">
        <w:rPr>
          <w:lang w:val="en-US"/>
        </w:rPr>
        <w:t xml:space="preserve"> vs </w:t>
      </w:r>
      <w:r w:rsidRPr="00B434FB">
        <w:rPr>
          <w:i/>
          <w:iCs/>
          <w:lang w:val="en-US"/>
        </w:rPr>
        <w:t>Embedding</w:t>
      </w:r>
      <w:bookmarkEnd w:id="128"/>
    </w:p>
    <w:p w14:paraId="0BFA0A10" w14:textId="38EF2CDD" w:rsidR="000D2AAC" w:rsidRDefault="000D2AAC" w:rsidP="000D2AAC">
      <w:pPr>
        <w:pStyle w:val="TextoTCC"/>
        <w:rPr>
          <w:lang w:val="en-US"/>
        </w:rPr>
      </w:pPr>
    </w:p>
    <w:p w14:paraId="1385C99F" w14:textId="77777777" w:rsidR="00630613" w:rsidRDefault="000D2AAC" w:rsidP="000D2AAC">
      <w:pPr>
        <w:pStyle w:val="TextoTCC"/>
      </w:pPr>
      <w:r w:rsidRPr="003953B0">
        <w:lastRenderedPageBreak/>
        <w:tab/>
      </w:r>
      <w:r w:rsidRPr="000D2AAC">
        <w:t xml:space="preserve">Apesar de </w:t>
      </w:r>
      <w:r>
        <w:t>serem números, datas são variáveis categóricas, devendo ser codificadas adequadamente para que as redes neurais possam processá-las de maneira correta.</w:t>
      </w:r>
      <w:r w:rsidR="007A2D58">
        <w:t xml:space="preserve"> Caso fosse inserido um determinado dia sem a devida codificação, a rede neural entenderia o dia 10, por exemplo, como superior em termos de arrecadação ao dia 3, o que pode não ser uma verdade. Para tanto, tem-se utilizado majoritariamente duas formas de codificação: </w:t>
      </w:r>
      <w:r w:rsidR="007A2D58" w:rsidRPr="007A2D58">
        <w:rPr>
          <w:i/>
          <w:iCs/>
        </w:rPr>
        <w:t>One Hot Encoder</w:t>
      </w:r>
      <w:r w:rsidR="007A2D58">
        <w:rPr>
          <w:i/>
          <w:iCs/>
        </w:rPr>
        <w:t xml:space="preserve"> </w:t>
      </w:r>
      <w:r w:rsidR="007A2D58" w:rsidRPr="007A2D58">
        <w:t xml:space="preserve">(OHE) </w:t>
      </w:r>
      <w:r w:rsidR="007A2D58">
        <w:t xml:space="preserve">e </w:t>
      </w:r>
      <w:r w:rsidR="007A2D58" w:rsidRPr="007A2D58">
        <w:rPr>
          <w:i/>
          <w:iCs/>
        </w:rPr>
        <w:t>Embedding</w:t>
      </w:r>
      <w:r w:rsidR="007A2D58">
        <w:t>.</w:t>
      </w:r>
    </w:p>
    <w:p w14:paraId="4A98F745" w14:textId="4883C273" w:rsidR="000D2AAC" w:rsidRDefault="00630613" w:rsidP="000D2AAC">
      <w:pPr>
        <w:pStyle w:val="TextoTCC"/>
      </w:pPr>
      <w:r>
        <w:tab/>
        <w:t xml:space="preserve">O OHE gera uma coluna para cada categoria de dado, preenchendo a coluna correspondente à amostra com 1 e as demais com 0 (tornando-se </w:t>
      </w:r>
      <w:r w:rsidRPr="00630613">
        <w:rPr>
          <w:i/>
          <w:iCs/>
        </w:rPr>
        <w:t>dummy variables</w:t>
      </w:r>
      <w:r>
        <w:t xml:space="preserve">). Desta maneira teríamos 31 colunas para os dias, 12 para os meses e 7 para os dias da semana, transformando a coluna correspondente à data em 50 colunas, sendo que em apenas 3 delas </w:t>
      </w:r>
      <w:r w:rsidR="00167655">
        <w:t xml:space="preserve">por amostras </w:t>
      </w:r>
      <w:r>
        <w:t xml:space="preserve">os pesos da rede neural seriam efetivamente aplicados, uma vez que as demais possuiriam valor 0 e não </w:t>
      </w:r>
      <w:r w:rsidR="00F2592E">
        <w:t>contribuiriam na redução do erro do modelo.</w:t>
      </w:r>
    </w:p>
    <w:p w14:paraId="01C7802F" w14:textId="3DD6EC40" w:rsidR="004C5BD2" w:rsidRPr="004A3F33" w:rsidRDefault="004C5BD2" w:rsidP="000D2AAC">
      <w:pPr>
        <w:pStyle w:val="TextoTCC"/>
      </w:pPr>
      <w:r>
        <w:tab/>
        <w:t xml:space="preserve">Já a camada </w:t>
      </w:r>
      <w:r w:rsidRPr="004C5BD2">
        <w:rPr>
          <w:i/>
          <w:iCs/>
        </w:rPr>
        <w:t>Embedding</w:t>
      </w:r>
      <w:r>
        <w:t xml:space="preserve"> é aplicada diretamente à estrutura da rede neural, necessitando apenas que as variáveis sejam convertidas em números utilizando o método </w:t>
      </w:r>
      <w:r w:rsidRPr="004C5BD2">
        <w:rPr>
          <w:i/>
          <w:iCs/>
        </w:rPr>
        <w:t>LabelEncoder</w:t>
      </w:r>
      <w:r w:rsidR="004A3F33">
        <w:t xml:space="preserve">. Durante o treinamento, a rede neural se encarregará de relacioná-las com as demais </w:t>
      </w:r>
      <w:r w:rsidR="004A3F33" w:rsidRPr="004A3F33">
        <w:rPr>
          <w:i/>
          <w:iCs/>
        </w:rPr>
        <w:t>features</w:t>
      </w:r>
      <w:r w:rsidR="004A3F33">
        <w:t xml:space="preserve"> do modelo criando relacionamentos multidimensionais para associá-las</w:t>
      </w:r>
      <w:r w:rsidR="00426CDF">
        <w:t>, transformando-as em vetores</w:t>
      </w:r>
      <w:r w:rsidR="00035041">
        <w:t>, permitindo associar, por exemplo, que a arrecadação no dia 22 é semelhante à arrecadação no dia 29</w:t>
      </w:r>
      <w:r w:rsidR="00426CDF">
        <w:t>.</w:t>
      </w:r>
      <w:r w:rsidR="00B32DB3">
        <w:t xml:space="preserve"> Pelo seu dinamis</w:t>
      </w:r>
      <w:r w:rsidR="00731DD7">
        <w:t>mo, optou-se pelo uso deste método no trabalho.</w:t>
      </w:r>
    </w:p>
    <w:p w14:paraId="0B261424" w14:textId="2A5B4B68" w:rsidR="00287B0D" w:rsidRPr="008E65E2" w:rsidRDefault="00287B0D" w:rsidP="00287B0D">
      <w:pPr>
        <w:pStyle w:val="TtuloTCC"/>
        <w:numPr>
          <w:ilvl w:val="4"/>
          <w:numId w:val="8"/>
        </w:numPr>
        <w:ind w:left="1134"/>
      </w:pPr>
      <w:bookmarkStart w:id="129" w:name="_Toc70432468"/>
      <w:r w:rsidRPr="00287B0D">
        <w:rPr>
          <w:i/>
          <w:iCs/>
        </w:rPr>
        <w:t>Sequential</w:t>
      </w:r>
      <w:r>
        <w:t xml:space="preserve"> </w:t>
      </w:r>
      <w:r w:rsidRPr="00287B0D">
        <w:rPr>
          <w:i/>
          <w:iCs/>
        </w:rPr>
        <w:t>API</w:t>
      </w:r>
      <w:r>
        <w:t xml:space="preserve"> vs </w:t>
      </w:r>
      <w:r w:rsidR="00481F72">
        <w:rPr>
          <w:i/>
          <w:iCs/>
        </w:rPr>
        <w:t>Subclass</w:t>
      </w:r>
      <w:r w:rsidRPr="00287B0D">
        <w:rPr>
          <w:i/>
          <w:iCs/>
        </w:rPr>
        <w:t xml:space="preserve"> API</w:t>
      </w:r>
      <w:bookmarkEnd w:id="129"/>
    </w:p>
    <w:p w14:paraId="0052BA55" w14:textId="77777777" w:rsidR="008E65E2" w:rsidRDefault="008E65E2" w:rsidP="008E65E2">
      <w:pPr>
        <w:pStyle w:val="TextoTCC"/>
      </w:pPr>
    </w:p>
    <w:p w14:paraId="2503375F" w14:textId="77777777" w:rsidR="008E65E2" w:rsidRDefault="008E65E2" w:rsidP="008E65E2">
      <w:pPr>
        <w:pStyle w:val="TextoTCC"/>
      </w:pPr>
      <w:r>
        <w:tab/>
      </w:r>
      <w:r w:rsidR="00E93243">
        <w:t xml:space="preserve">O uso mais comum do </w:t>
      </w:r>
      <w:r w:rsidR="00E93243" w:rsidRPr="00E93243">
        <w:rPr>
          <w:i/>
          <w:iCs/>
        </w:rPr>
        <w:t>Keras</w:t>
      </w:r>
      <w:r w:rsidR="00E93243">
        <w:t xml:space="preserve"> é utilizando a </w:t>
      </w:r>
      <w:r w:rsidR="00E93243" w:rsidRPr="00E93243">
        <w:rPr>
          <w:i/>
          <w:iCs/>
        </w:rPr>
        <w:t>Sequential API</w:t>
      </w:r>
      <w:r w:rsidR="00723766">
        <w:t>, pois permite que os modelos sejam criad</w:t>
      </w:r>
      <w:r w:rsidR="003953B0">
        <w:t>o</w:t>
      </w:r>
      <w:r w:rsidR="00723766">
        <w:t>s de maneira mais simples</w:t>
      </w:r>
      <w:r w:rsidR="003953B0">
        <w:t>, bastando inserir as camadas em sequência e, por último, compilar o modelo.</w:t>
      </w:r>
      <w:r w:rsidR="000C5781">
        <w:t xml:space="preserve"> A </w:t>
      </w:r>
      <w:r w:rsidR="000C5781" w:rsidRPr="000C5781">
        <w:rPr>
          <w:i/>
          <w:iCs/>
        </w:rPr>
        <w:t>Sequential API</w:t>
      </w:r>
      <w:r w:rsidR="000C5781">
        <w:rPr>
          <w:i/>
          <w:iCs/>
        </w:rPr>
        <w:t xml:space="preserve"> </w:t>
      </w:r>
      <w:r w:rsidR="000C5781">
        <w:t xml:space="preserve">atende a grande maioria dos modelos de rede neural, entretanto ela não possui a capacidade de que sejam inseridos </w:t>
      </w:r>
      <w:r w:rsidR="000C5781" w:rsidRPr="000C5781">
        <w:rPr>
          <w:i/>
          <w:iCs/>
        </w:rPr>
        <w:t>data</w:t>
      </w:r>
      <w:r w:rsidR="000C5781">
        <w:rPr>
          <w:i/>
          <w:iCs/>
        </w:rPr>
        <w:t>frames</w:t>
      </w:r>
      <w:r w:rsidR="000C5781">
        <w:t xml:space="preserve"> com dimensões distintas, que é o caso deste estudo, como descrito ao final do item 5.2.2.2.</w:t>
      </w:r>
    </w:p>
    <w:p w14:paraId="56B2B803" w14:textId="6229C995" w:rsidR="000C5781" w:rsidRDefault="000C5781" w:rsidP="008E65E2">
      <w:pPr>
        <w:pStyle w:val="TextoTCC"/>
      </w:pPr>
      <w:r>
        <w:tab/>
        <w:t xml:space="preserve">A </w:t>
      </w:r>
      <w:r w:rsidR="00481F72">
        <w:rPr>
          <w:i/>
          <w:iCs/>
        </w:rPr>
        <w:t>Subclass</w:t>
      </w:r>
      <w:r w:rsidRPr="000C5781">
        <w:rPr>
          <w:i/>
          <w:iCs/>
        </w:rPr>
        <w:t xml:space="preserve"> API</w:t>
      </w:r>
      <w:r>
        <w:t xml:space="preserve"> por sua vez é bem mais flexível que a </w:t>
      </w:r>
      <w:r w:rsidRPr="00E93243">
        <w:rPr>
          <w:i/>
          <w:iCs/>
        </w:rPr>
        <w:t>Sequential API</w:t>
      </w:r>
      <w:r>
        <w:t xml:space="preserve">, permitindo </w:t>
      </w:r>
      <w:r w:rsidR="001E62DB">
        <w:t xml:space="preserve">que sejam inseridos </w:t>
      </w:r>
      <w:r w:rsidR="001E62DB" w:rsidRPr="001E62DB">
        <w:rPr>
          <w:i/>
          <w:iCs/>
        </w:rPr>
        <w:t>dataframes</w:t>
      </w:r>
      <w:r w:rsidR="001E62DB">
        <w:t xml:space="preserve"> de múltiplas dimensões como entrada da rede neural. Por outro lado é uma maneira bem mais complexa de criar modelos, necessitando da criação de uma classe específica que herda a classe </w:t>
      </w:r>
      <w:r w:rsidR="001E62DB" w:rsidRPr="001E62DB">
        <w:rPr>
          <w:i/>
          <w:iCs/>
        </w:rPr>
        <w:t>tf.keras.Model</w:t>
      </w:r>
      <w:r w:rsidR="001E62DB">
        <w:t xml:space="preserve">. Nesta classe é criado o método </w:t>
      </w:r>
      <w:r w:rsidR="001E62DB" w:rsidRPr="001E62DB">
        <w:rPr>
          <w:i/>
          <w:iCs/>
        </w:rPr>
        <w:t>call</w:t>
      </w:r>
      <w:r w:rsidR="001E62DB">
        <w:t xml:space="preserve">, responsável por “montar” a rede neural, definindo as interações entre cada camada. Neste trabalho a rede neural com apenas uma variável </w:t>
      </w:r>
      <w:r w:rsidR="001E62DB">
        <w:lastRenderedPageBreak/>
        <w:t xml:space="preserve">quantitativa (arrecadação) é criada pela classe </w:t>
      </w:r>
      <w:r w:rsidR="001E62DB" w:rsidRPr="001E62DB">
        <w:rPr>
          <w:i/>
          <w:iCs/>
        </w:rPr>
        <w:t>LST</w:t>
      </w:r>
      <w:r w:rsidR="001E62DB">
        <w:rPr>
          <w:i/>
          <w:iCs/>
        </w:rPr>
        <w:t>M</w:t>
      </w:r>
      <w:r w:rsidR="001E62DB" w:rsidRPr="001E62DB">
        <w:rPr>
          <w:i/>
          <w:iCs/>
        </w:rPr>
        <w:t>Univariada</w:t>
      </w:r>
      <w:r w:rsidR="001E62DB">
        <w:t xml:space="preserve"> do arquivo </w:t>
      </w:r>
      <w:r w:rsidR="001E62DB" w:rsidRPr="001E62DB">
        <w:rPr>
          <w:i/>
          <w:iCs/>
        </w:rPr>
        <w:t>ModelosNN.py</w:t>
      </w:r>
      <w:r w:rsidR="001E62DB">
        <w:t>.</w:t>
      </w:r>
    </w:p>
    <w:p w14:paraId="5118C464" w14:textId="77777777" w:rsidR="00D06B61" w:rsidRDefault="00D06B61" w:rsidP="008E65E2">
      <w:pPr>
        <w:pStyle w:val="TextoTCC"/>
      </w:pPr>
    </w:p>
    <w:p w14:paraId="003677F0" w14:textId="77777777" w:rsidR="00B61074" w:rsidRPr="00B61074" w:rsidRDefault="00B61074" w:rsidP="00B61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LSTMUnivariada(tf.keras.Model):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6107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__init__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df):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super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(LSTMUnivariada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6107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__init__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.df = df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.cria_rede_neural_univariada(df)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 = Dense(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activation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'linear'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''' Faz o "build" das camadas que compõem a rede neural. '''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.embedding_dia.build([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.embedding_mes.build([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.embedding_dia_semana.build([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.dense_dia_mes_valor.build([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''' O primeiro item da lista se refere ao mês, dia e dia da semana, já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o segundo item se refere à LSTM, com 5 períodos (5 dias anteriores à predição) e uma variável (valor). '''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.build([(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None,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6107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cria_rede_neural_univariada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df):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 Cria rede neural "univariada" usando o Keras Functional API, retornando um modelo</w:t>
      </w:r>
      <w:r w:rsidRPr="00B610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       do Keras. """</w:t>
      </w:r>
      <w:r w:rsidRPr="00B610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dias_distintos = df[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].unique()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meses_distintos = df[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].unique()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dias_semana_distintos = df[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].unique()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''' Adiciona as camadas ao modelo. '''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 = Embedding(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'dia_embedding'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input_length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(dias_distintos)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output_dim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round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(dias_distintos) **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0.25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.flatten_dia = Flatten()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.embedding_mes = Embedding(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'mes_embedding'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input_length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(meses_distintos)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output_dim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round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(meses_distintos) **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0.25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.flatten_mes = Flatten()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.embedding_dia_semana = Embedding(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'dia_semana_embedding'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input_length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(dias_semana_distintos)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output_dim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round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(dias_semana_distintos) **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0.25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.flatten_dia_semana = Flatten()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.concatenate_dia_mes = Concatenate(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=-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'dia_mes_concatenate'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.dense_dia_mes = Dense(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activation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'relu'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'dia_mes_dense'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.lstm_valor = LSTM(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'valor_lstm'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.dense_valor = Dense(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activation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'relu'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'valor_dense'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.concatenate_dia_mes_valor = Concatenate(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=-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'dia_mes_valor_concatenate'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.dense_dia_mes_valor = Dense(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activation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'sigmoid'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name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6107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'dia_mes_valor_dense'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6107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call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inputs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**kwargs):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inputs[0] são os dados de dia e mês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dia_mes_tensor = tf.convert_to_tensor(inputs[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inputs[1] são os dados do valor arrecadado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valor_tensor = tf.convert_to_tensor(inputs[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dia_mes_tensor[:, 0] são os dados do dia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dia_mes_tensor[:, 1] são os dados do mês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dia_mes_tensor[:, 2] são os dados do dia da semana</w:t>
      </w:r>
      <w:r w:rsidRPr="00B610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flt_dia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.flatten_dia(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.embedding_dia(dia_mes_tensor[: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flt_mes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.flatten_mes(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.embedding_dia(dia_mes_tensor[: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flt_dia_semana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.flatten_dia_semana(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.embedding_dia(dia_mes_tensor[: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concat_dia_mes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.concatenate_dia_mes([flt_dia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flt_mes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flt_dia_semana])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dense_dia_mes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.dense_dia_mes(concat_dia_mes)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lstm_valor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.lstm_valor(valor_tensor)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dense_valor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.dense_valor(lstm_valor)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dia_mes_valor =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.concatenate_dia_mes_valor([dense_dia_mes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dense_valor])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.valor(dia_mes_valor)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6107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get_config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107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6107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107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pass</w:t>
      </w:r>
    </w:p>
    <w:p w14:paraId="7259C23A" w14:textId="768FFA3D" w:rsidR="00317AF4" w:rsidRDefault="00317AF4" w:rsidP="00317AF4">
      <w:pPr>
        <w:pStyle w:val="LegendafiguraTCC"/>
      </w:pPr>
      <w:r w:rsidRPr="001008EB">
        <w:t xml:space="preserve">Figura </w:t>
      </w:r>
      <w:r>
        <w:t>3</w:t>
      </w:r>
      <w:r>
        <w:t>1</w:t>
      </w:r>
      <w:r w:rsidRPr="001008EB">
        <w:t xml:space="preserve"> – </w:t>
      </w:r>
      <w:r>
        <w:t xml:space="preserve">Trecho do código em que </w:t>
      </w:r>
      <w:r>
        <w:t>é criada a rede neural LSTM com uma variável quantitativa</w:t>
      </w:r>
    </w:p>
    <w:p w14:paraId="563FC2A0" w14:textId="77777777" w:rsidR="009116F6" w:rsidRPr="009116F6" w:rsidRDefault="009116F6" w:rsidP="00911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Layer (</w:t>
      </w:r>
      <w:r w:rsidRPr="009116F6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type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                Output Shape              Param </w:t>
      </w:r>
      <w:r w:rsidRPr="009116F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 xml:space="preserve">#   </w:t>
      </w:r>
      <w:r w:rsidRPr="009116F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=================================================================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dia_embedding (Embedding)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62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flatten_24 (Flatten)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mes_embedding (Embedding)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24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flatten_25 (Flatten)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dia_semana_embedding (Embedd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flatten_26 (Flatten)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dia_mes_concatenate (Concate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dia_mes_dense (Dense)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valor_lstm (LSTM)   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12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valor_dense (Dense) 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2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dia_mes_valor_concatenate (C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dia_mes_valor_dense (Dense)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2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_________________________________________________________________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Valor (Dense)                multiple                 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  <w:t xml:space="preserve">                                                       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=================================================================</w:t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Total params: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134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Trainable params: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134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lastRenderedPageBreak/>
        <w:t xml:space="preserve">Non-trainable params: 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0</w:t>
      </w:r>
      <w:r w:rsidRPr="009116F6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9116F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_________________________________________________________________ </w:t>
      </w:r>
    </w:p>
    <w:p w14:paraId="53C72A1F" w14:textId="644C5371" w:rsidR="009116F6" w:rsidRDefault="009116F6" w:rsidP="009116F6">
      <w:pPr>
        <w:pStyle w:val="LegendafiguraTCC"/>
      </w:pPr>
      <w:r w:rsidRPr="001008EB">
        <w:t xml:space="preserve">Figura </w:t>
      </w:r>
      <w:r>
        <w:t>3</w:t>
      </w:r>
      <w:r>
        <w:t>2</w:t>
      </w:r>
      <w:r w:rsidRPr="001008EB">
        <w:t xml:space="preserve"> – </w:t>
      </w:r>
      <w:r>
        <w:t>Estrutura da rede neural</w:t>
      </w:r>
      <w:r w:rsidR="00575A14">
        <w:t xml:space="preserve"> obtida através do método summary da classe tf.keras.Model</w:t>
      </w:r>
    </w:p>
    <w:p w14:paraId="2903FA59" w14:textId="5CDC3F2B" w:rsidR="009116F6" w:rsidRPr="009116F6" w:rsidRDefault="009116F6" w:rsidP="009116F6">
      <w:pPr>
        <w:pStyle w:val="LegendafiguraTCC"/>
        <w:sectPr w:rsidR="009116F6" w:rsidRPr="009116F6" w:rsidSect="00E50F4A">
          <w:headerReference w:type="default" r:id="rId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47E9A3E" w14:textId="6D065531" w:rsidR="006D7046" w:rsidRDefault="006D7046" w:rsidP="009A0EFC">
      <w:pPr>
        <w:pStyle w:val="TtuloTCC"/>
        <w:sectPr w:rsidR="006D70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30" w:name="_Toc70432469"/>
      <w:r>
        <w:lastRenderedPageBreak/>
        <w:t>Links</w:t>
      </w:r>
      <w:bookmarkEnd w:id="130"/>
    </w:p>
    <w:p w14:paraId="02A59FB3" w14:textId="4C0E76C9" w:rsidR="00AD5040" w:rsidRPr="006D7046" w:rsidRDefault="006D7046" w:rsidP="009A0EFC">
      <w:pPr>
        <w:pStyle w:val="TtuloTCC"/>
      </w:pPr>
      <w:bookmarkStart w:id="131" w:name="_Toc70432470"/>
      <w:r w:rsidRPr="006D7046">
        <w:lastRenderedPageBreak/>
        <w:t>Referências</w:t>
      </w:r>
      <w:bookmarkEnd w:id="131"/>
    </w:p>
    <w:sectPr w:rsidR="00AD5040" w:rsidRPr="006D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B025" w14:textId="77777777" w:rsidR="005536FC" w:rsidRDefault="005536FC" w:rsidP="00333C89">
      <w:pPr>
        <w:spacing w:after="0" w:line="240" w:lineRule="auto"/>
      </w:pPr>
      <w:r>
        <w:separator/>
      </w:r>
    </w:p>
  </w:endnote>
  <w:endnote w:type="continuationSeparator" w:id="0">
    <w:p w14:paraId="22883CA1" w14:textId="77777777" w:rsidR="005536FC" w:rsidRDefault="005536FC" w:rsidP="003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88A5" w14:textId="77777777" w:rsidR="005536FC" w:rsidRDefault="005536FC" w:rsidP="00333C89">
      <w:pPr>
        <w:spacing w:after="0" w:line="240" w:lineRule="auto"/>
      </w:pPr>
      <w:r>
        <w:separator/>
      </w:r>
    </w:p>
  </w:footnote>
  <w:footnote w:type="continuationSeparator" w:id="0">
    <w:p w14:paraId="1B9B8635" w14:textId="77777777" w:rsidR="005536FC" w:rsidRDefault="005536FC" w:rsidP="00333C89">
      <w:pPr>
        <w:spacing w:after="0" w:line="240" w:lineRule="auto"/>
      </w:pPr>
      <w:r>
        <w:continuationSeparator/>
      </w:r>
    </w:p>
  </w:footnote>
  <w:footnote w:id="1">
    <w:p w14:paraId="633522B9" w14:textId="6F133DA9" w:rsidR="000C5781" w:rsidRPr="001516B4" w:rsidRDefault="000C5781" w:rsidP="001516B4">
      <w:pPr>
        <w:pStyle w:val="CitaoTCC"/>
      </w:pPr>
      <w:r w:rsidRPr="001516B4">
        <w:rPr>
          <w:rStyle w:val="Refdenotaderodap"/>
          <w:vertAlign w:val="baseline"/>
        </w:rPr>
        <w:footnoteRef/>
      </w:r>
      <w:r w:rsidRPr="001516B4">
        <w:t xml:space="preserve"> Disponível em: &lt;http://www.transparencia.rs.gov.br/QvAJAXZfc/opendoc.htm?document=Transparencia.qvw &amp;host= QVS%40QLVPRO06&amp;anonymous=true&gt;. Acesso em 7 de abril de 2021.</w:t>
      </w:r>
    </w:p>
  </w:footnote>
  <w:footnote w:id="2">
    <w:p w14:paraId="64DD1985" w14:textId="762642C8" w:rsidR="000C5781" w:rsidRDefault="000C5781" w:rsidP="001516B4">
      <w:pPr>
        <w:pStyle w:val="CitaoTCC"/>
      </w:pPr>
      <w:r>
        <w:rPr>
          <w:rStyle w:val="Refdenotaderodap"/>
        </w:rPr>
        <w:footnoteRef/>
      </w:r>
      <w:r>
        <w:t xml:space="preserve"> </w:t>
      </w:r>
      <w:r w:rsidRPr="00C14506">
        <w:t>Disponível</w:t>
      </w:r>
      <w:r>
        <w:t xml:space="preserve"> </w:t>
      </w:r>
      <w:r w:rsidRPr="00C14506">
        <w:t>em:</w:t>
      </w:r>
      <w:r>
        <w:t xml:space="preserve"> &lt;</w:t>
      </w:r>
      <w:r w:rsidRPr="003627AE">
        <w:t xml:space="preserve">http://receitadados.fazenda.rs.gov.br/Arquivos/Arrecadação Diária.csv </w:t>
      </w:r>
      <w:r>
        <w:t>&gt;</w:t>
      </w:r>
      <w:r w:rsidRPr="00C14506">
        <w:t>.</w:t>
      </w:r>
      <w:r>
        <w:t xml:space="preserve"> Acesso em 8 de abril de 2021.</w:t>
      </w:r>
    </w:p>
  </w:footnote>
  <w:footnote w:id="3">
    <w:p w14:paraId="15EBDD4D" w14:textId="77777777" w:rsidR="000C5781" w:rsidRDefault="000C5781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</w:t>
      </w:r>
      <w:r w:rsidRPr="003627AE">
        <w:t>http://www.ipeadata.gov.br/ExibeSerie.aspx?stub=1&amp;serid37796=37796&amp;serid36482=36482</w:t>
      </w:r>
      <w:r>
        <w:t>. Acesso em 8 de abril de 2021.</w:t>
      </w:r>
    </w:p>
  </w:footnote>
  <w:footnote w:id="4">
    <w:p w14:paraId="438C6B8F" w14:textId="3DE001CA" w:rsidR="000C5781" w:rsidRDefault="000C5781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&lt;https://peerj.com/preprints/3190.pdf&gt;. Acesso em 12 de abril de 2021.</w:t>
      </w:r>
    </w:p>
  </w:footnote>
  <w:footnote w:id="5">
    <w:p w14:paraId="7C01333F" w14:textId="4DDBD500" w:rsidR="000C5781" w:rsidRDefault="000C5781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&lt;https://facebook.github.io/prophet/docs/outliers.html&gt;. Acesso em 12 de abril de 2021.</w:t>
      </w:r>
    </w:p>
  </w:footnote>
  <w:footnote w:id="6">
    <w:p w14:paraId="57230A2D" w14:textId="0B20EA79" w:rsidR="000C5781" w:rsidRDefault="000C5781" w:rsidP="00D726DA">
      <w:pPr>
        <w:pStyle w:val="CitaoTCC"/>
      </w:pPr>
      <w:r>
        <w:rPr>
          <w:rStyle w:val="Refdenotaderodap"/>
        </w:rPr>
        <w:footnoteRef/>
      </w:r>
      <w:r>
        <w:t xml:space="preserve"> Disponível em: &lt;</w:t>
      </w:r>
      <w:r w:rsidRPr="00C5384D">
        <w:t>https://facebook.github.io/prophet/</w:t>
      </w:r>
      <w:r>
        <w:t>&gt;. Acesso em 12 de abril de 2021.</w:t>
      </w:r>
    </w:p>
  </w:footnote>
  <w:footnote w:id="7">
    <w:p w14:paraId="71CC17C5" w14:textId="79AAEEA5" w:rsidR="000C5781" w:rsidRPr="005F4863" w:rsidRDefault="000C5781" w:rsidP="00366BB2">
      <w:pPr>
        <w:pStyle w:val="CitaoTCC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F5190F">
        <w:rPr>
          <w:rStyle w:val="CitaoTCCChar"/>
        </w:rPr>
        <w:t>Algoritmo que ajusta os pesos atribuídos aos neurônios com o objetivo</w:t>
      </w:r>
      <w:r>
        <w:rPr>
          <w:rStyle w:val="CitaoTCCChar"/>
          <w:rFonts w:eastAsiaTheme="minorHAnsi"/>
        </w:rPr>
        <w:t xml:space="preserve"> de reduzir o erro final do modelo. </w:t>
      </w:r>
      <w:r w:rsidRPr="005F4863">
        <w:rPr>
          <w:rStyle w:val="CitaoTCCChar"/>
          <w:rFonts w:eastAsiaTheme="minorHAnsi"/>
          <w:lang w:val="en-US"/>
        </w:rPr>
        <w:t>(</w:t>
      </w:r>
      <w:r w:rsidRPr="005F4863">
        <w:rPr>
          <w:rStyle w:val="CitaoTCCChar"/>
          <w:lang w:val="en-US"/>
        </w:rPr>
        <w:t xml:space="preserve">Brownlee, Jason. </w:t>
      </w:r>
      <w:r w:rsidRPr="005F4863">
        <w:rPr>
          <w:rStyle w:val="CitaoTCCChar"/>
          <w:i/>
          <w:iCs/>
          <w:lang w:val="en-US"/>
        </w:rPr>
        <w:t>Long Short-Term Memory Networks With Python</w:t>
      </w:r>
      <w:r w:rsidRPr="005F4863">
        <w:rPr>
          <w:rStyle w:val="CitaoTCCChar"/>
          <w:rFonts w:eastAsiaTheme="minorHAnsi"/>
          <w:lang w:val="en-US"/>
        </w:rPr>
        <w:t>. Machine Learning Mistery, 2017</w:t>
      </w:r>
      <w:r>
        <w:rPr>
          <w:rStyle w:val="CitaoTCCChar"/>
          <w:rFonts w:eastAsiaTheme="minorHAnsi"/>
          <w:lang w:val="en-US"/>
        </w:rPr>
        <w:t>, p. 19</w:t>
      </w:r>
      <w:r w:rsidRPr="005F4863">
        <w:rPr>
          <w:rStyle w:val="CitaoTCCChar"/>
          <w:rFonts w:eastAsiaTheme="minorHAnsi"/>
          <w:lang w:val="en-US"/>
        </w:rPr>
        <w:t>)</w:t>
      </w:r>
    </w:p>
  </w:footnote>
  <w:footnote w:id="8">
    <w:p w14:paraId="1938C968" w14:textId="2AA30E44" w:rsidR="000C5781" w:rsidRPr="00366BB2" w:rsidRDefault="000C5781" w:rsidP="00366BB2">
      <w:pPr>
        <w:pStyle w:val="CitaoTCC"/>
        <w:rPr>
          <w:lang w:val="en-US"/>
        </w:rPr>
      </w:pPr>
      <w:r>
        <w:rPr>
          <w:rStyle w:val="Refdenotaderodap"/>
        </w:rPr>
        <w:footnoteRef/>
      </w:r>
      <w:r w:rsidRPr="00366BB2">
        <w:rPr>
          <w:lang w:val="en-US"/>
        </w:rPr>
        <w:t xml:space="preserve"> </w:t>
      </w:r>
      <w:r>
        <w:rPr>
          <w:lang w:val="en-US"/>
        </w:rPr>
        <w:t xml:space="preserve">No original: </w:t>
      </w:r>
      <w:r w:rsidRPr="005F4863">
        <w:rPr>
          <w:lang w:val="en-US"/>
        </w:rPr>
        <w:t>The data for your sequence prediction problem probably needs to be scaled when training a</w:t>
      </w:r>
      <w:r>
        <w:rPr>
          <w:lang w:val="en-US"/>
        </w:rPr>
        <w:t xml:space="preserve"> </w:t>
      </w:r>
      <w:r w:rsidRPr="005F4863">
        <w:rPr>
          <w:lang w:val="en-US"/>
        </w:rPr>
        <w:t>neural network, such as a Long Short-Term Memory recurrent neural network. When a network</w:t>
      </w:r>
      <w:r>
        <w:rPr>
          <w:lang w:val="en-US"/>
        </w:rPr>
        <w:t xml:space="preserve"> </w:t>
      </w:r>
      <w:r w:rsidRPr="005F4863">
        <w:rPr>
          <w:lang w:val="en-US"/>
        </w:rPr>
        <w:t>is fit on unscaled data that has a range of values (e.g. quantities in the 10s to 100s) it is possible</w:t>
      </w:r>
      <w:r>
        <w:rPr>
          <w:lang w:val="en-US"/>
        </w:rPr>
        <w:t xml:space="preserve"> </w:t>
      </w:r>
      <w:r w:rsidRPr="005F4863">
        <w:rPr>
          <w:lang w:val="en-US"/>
        </w:rPr>
        <w:t>for large inputs to slow down the learning and convergence of your network, and in some cases</w:t>
      </w:r>
      <w:r>
        <w:rPr>
          <w:lang w:val="en-US"/>
        </w:rPr>
        <w:t xml:space="preserve"> </w:t>
      </w:r>
      <w:r w:rsidRPr="005F4863">
        <w:rPr>
          <w:lang w:val="en-US"/>
        </w:rPr>
        <w:t>prevent the network from e</w:t>
      </w:r>
      <w:r w:rsidRPr="005F4863">
        <w:rPr>
          <w:rFonts w:cstheme="minorBidi"/>
          <w:lang w:val="en-US"/>
        </w:rPr>
        <w:t>f</w:t>
      </w:r>
      <w:r>
        <w:rPr>
          <w:lang w:val="en-US"/>
        </w:rPr>
        <w:t>f</w:t>
      </w:r>
      <w:r w:rsidRPr="005F4863">
        <w:rPr>
          <w:lang w:val="en-US"/>
        </w:rPr>
        <w:t>ectively learning your problem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DB56" w14:textId="307DAE92" w:rsidR="000C5781" w:rsidRPr="00333C89" w:rsidRDefault="000C5781" w:rsidP="00333C89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58FE" w14:textId="2EA7B562" w:rsidR="000C5781" w:rsidRPr="00333C89" w:rsidRDefault="000C5781" w:rsidP="00333C89">
    <w:pPr>
      <w:pStyle w:val="Cabealho"/>
      <w:jc w:val="right"/>
      <w:rPr>
        <w:rFonts w:ascii="Arial" w:hAnsi="Arial" w:cs="Arial"/>
        <w:sz w:val="24"/>
        <w:szCs w:val="24"/>
      </w:rPr>
    </w:pPr>
    <w:r w:rsidRPr="00781FB0">
      <w:rPr>
        <w:rFonts w:ascii="Arial" w:hAnsi="Arial" w:cs="Arial"/>
        <w:sz w:val="24"/>
        <w:szCs w:val="24"/>
      </w:rPr>
      <w:fldChar w:fldCharType="begin"/>
    </w:r>
    <w:r w:rsidRPr="00781FB0">
      <w:rPr>
        <w:rFonts w:ascii="Arial" w:hAnsi="Arial" w:cs="Arial"/>
        <w:sz w:val="24"/>
        <w:szCs w:val="24"/>
      </w:rPr>
      <w:instrText>PAGE   \* MERGEFORMAT</w:instrText>
    </w:r>
    <w:r w:rsidRPr="00781FB0">
      <w:rPr>
        <w:rFonts w:ascii="Arial" w:hAnsi="Arial" w:cs="Arial"/>
        <w:sz w:val="24"/>
        <w:szCs w:val="24"/>
      </w:rPr>
      <w:fldChar w:fldCharType="separate"/>
    </w:r>
    <w:r w:rsidRPr="00781FB0">
      <w:rPr>
        <w:rFonts w:ascii="Arial" w:hAnsi="Arial" w:cs="Arial"/>
        <w:sz w:val="24"/>
        <w:szCs w:val="24"/>
      </w:rPr>
      <w:t>1</w:t>
    </w:r>
    <w:r w:rsidRPr="00781FB0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498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abstractNum w:abstractNumId="1" w15:restartNumberingAfterBreak="0">
    <w:nsid w:val="0BDB7D0E"/>
    <w:multiLevelType w:val="hybridMultilevel"/>
    <w:tmpl w:val="01E4BF0C"/>
    <w:lvl w:ilvl="0" w:tplc="D01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24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6A6F25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01D78D6"/>
    <w:multiLevelType w:val="multilevel"/>
    <w:tmpl w:val="129C4B62"/>
    <w:lvl w:ilvl="0">
      <w:start w:val="1"/>
      <w:numFmt w:val="decimal"/>
      <w:pStyle w:val="TtuloTCC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79330A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D"/>
    <w:rsid w:val="00000BAF"/>
    <w:rsid w:val="00004C1E"/>
    <w:rsid w:val="00006BE3"/>
    <w:rsid w:val="00017104"/>
    <w:rsid w:val="0003334B"/>
    <w:rsid w:val="00035041"/>
    <w:rsid w:val="000379F8"/>
    <w:rsid w:val="00051BFD"/>
    <w:rsid w:val="00064F18"/>
    <w:rsid w:val="000701E3"/>
    <w:rsid w:val="00072770"/>
    <w:rsid w:val="00092EBD"/>
    <w:rsid w:val="000A1D71"/>
    <w:rsid w:val="000B0B8A"/>
    <w:rsid w:val="000B3A94"/>
    <w:rsid w:val="000C1E8B"/>
    <w:rsid w:val="000C4F02"/>
    <w:rsid w:val="000C5781"/>
    <w:rsid w:val="000D2AAC"/>
    <w:rsid w:val="000D4F92"/>
    <w:rsid w:val="000D7CB2"/>
    <w:rsid w:val="000E47F1"/>
    <w:rsid w:val="001008EB"/>
    <w:rsid w:val="00106339"/>
    <w:rsid w:val="001129D8"/>
    <w:rsid w:val="00123E6D"/>
    <w:rsid w:val="00126F3D"/>
    <w:rsid w:val="00137798"/>
    <w:rsid w:val="001516B4"/>
    <w:rsid w:val="0015484E"/>
    <w:rsid w:val="00155645"/>
    <w:rsid w:val="00163058"/>
    <w:rsid w:val="00167655"/>
    <w:rsid w:val="00170870"/>
    <w:rsid w:val="00170DF3"/>
    <w:rsid w:val="00173D00"/>
    <w:rsid w:val="001948A4"/>
    <w:rsid w:val="001A15D8"/>
    <w:rsid w:val="001B0BC2"/>
    <w:rsid w:val="001E0F8A"/>
    <w:rsid w:val="001E1DFA"/>
    <w:rsid w:val="001E62DB"/>
    <w:rsid w:val="001F3DB5"/>
    <w:rsid w:val="001F547C"/>
    <w:rsid w:val="002005B2"/>
    <w:rsid w:val="0021197F"/>
    <w:rsid w:val="002151E7"/>
    <w:rsid w:val="00223768"/>
    <w:rsid w:val="00235CA3"/>
    <w:rsid w:val="00236116"/>
    <w:rsid w:val="00246F2D"/>
    <w:rsid w:val="0025525E"/>
    <w:rsid w:val="002573E1"/>
    <w:rsid w:val="0027489F"/>
    <w:rsid w:val="00281406"/>
    <w:rsid w:val="0028342C"/>
    <w:rsid w:val="00287B0D"/>
    <w:rsid w:val="00290E33"/>
    <w:rsid w:val="00290FC7"/>
    <w:rsid w:val="00294402"/>
    <w:rsid w:val="0029795D"/>
    <w:rsid w:val="002A3891"/>
    <w:rsid w:val="002B0B98"/>
    <w:rsid w:val="002C2987"/>
    <w:rsid w:val="002D1DB2"/>
    <w:rsid w:val="002D46FF"/>
    <w:rsid w:val="002F2029"/>
    <w:rsid w:val="00317AF4"/>
    <w:rsid w:val="0032466E"/>
    <w:rsid w:val="00324CEE"/>
    <w:rsid w:val="00327460"/>
    <w:rsid w:val="00333C89"/>
    <w:rsid w:val="00355949"/>
    <w:rsid w:val="003578E7"/>
    <w:rsid w:val="00361EAC"/>
    <w:rsid w:val="003627AE"/>
    <w:rsid w:val="00366BB2"/>
    <w:rsid w:val="003709B7"/>
    <w:rsid w:val="00382C95"/>
    <w:rsid w:val="003953B0"/>
    <w:rsid w:val="00396304"/>
    <w:rsid w:val="003B18E0"/>
    <w:rsid w:val="003B1D61"/>
    <w:rsid w:val="003B4130"/>
    <w:rsid w:val="003C4F89"/>
    <w:rsid w:val="003D372D"/>
    <w:rsid w:val="003D5336"/>
    <w:rsid w:val="003D63CF"/>
    <w:rsid w:val="003D7C22"/>
    <w:rsid w:val="003E0DA9"/>
    <w:rsid w:val="003F2F97"/>
    <w:rsid w:val="003F4A60"/>
    <w:rsid w:val="00402774"/>
    <w:rsid w:val="00413611"/>
    <w:rsid w:val="0042209F"/>
    <w:rsid w:val="00423159"/>
    <w:rsid w:val="0042363A"/>
    <w:rsid w:val="00424025"/>
    <w:rsid w:val="00426CDF"/>
    <w:rsid w:val="00427607"/>
    <w:rsid w:val="00451F14"/>
    <w:rsid w:val="0045263E"/>
    <w:rsid w:val="0045597E"/>
    <w:rsid w:val="00470225"/>
    <w:rsid w:val="00474775"/>
    <w:rsid w:val="0047628E"/>
    <w:rsid w:val="004808D6"/>
    <w:rsid w:val="00480CA3"/>
    <w:rsid w:val="00481F72"/>
    <w:rsid w:val="00484FE6"/>
    <w:rsid w:val="0049545E"/>
    <w:rsid w:val="0049760D"/>
    <w:rsid w:val="004A3F33"/>
    <w:rsid w:val="004A4B03"/>
    <w:rsid w:val="004B1640"/>
    <w:rsid w:val="004B2484"/>
    <w:rsid w:val="004B3762"/>
    <w:rsid w:val="004B7C63"/>
    <w:rsid w:val="004C5BD2"/>
    <w:rsid w:val="004D528C"/>
    <w:rsid w:val="004D5864"/>
    <w:rsid w:val="004E45B4"/>
    <w:rsid w:val="004F325D"/>
    <w:rsid w:val="00513FB4"/>
    <w:rsid w:val="00516680"/>
    <w:rsid w:val="00517F66"/>
    <w:rsid w:val="0052511B"/>
    <w:rsid w:val="00534143"/>
    <w:rsid w:val="00545128"/>
    <w:rsid w:val="0054630A"/>
    <w:rsid w:val="00552CE6"/>
    <w:rsid w:val="005536FC"/>
    <w:rsid w:val="005612E1"/>
    <w:rsid w:val="005623E5"/>
    <w:rsid w:val="00575A14"/>
    <w:rsid w:val="00575EF9"/>
    <w:rsid w:val="00576253"/>
    <w:rsid w:val="00584416"/>
    <w:rsid w:val="00587079"/>
    <w:rsid w:val="00587973"/>
    <w:rsid w:val="005902EA"/>
    <w:rsid w:val="005A59B8"/>
    <w:rsid w:val="005B19B0"/>
    <w:rsid w:val="005C0B27"/>
    <w:rsid w:val="005C3805"/>
    <w:rsid w:val="005C4552"/>
    <w:rsid w:val="005C7D7D"/>
    <w:rsid w:val="005E4027"/>
    <w:rsid w:val="005F0364"/>
    <w:rsid w:val="005F4863"/>
    <w:rsid w:val="005F60F2"/>
    <w:rsid w:val="006155FD"/>
    <w:rsid w:val="00615914"/>
    <w:rsid w:val="00616C33"/>
    <w:rsid w:val="0062100B"/>
    <w:rsid w:val="00630613"/>
    <w:rsid w:val="00631EEC"/>
    <w:rsid w:val="006441CA"/>
    <w:rsid w:val="00651433"/>
    <w:rsid w:val="00653346"/>
    <w:rsid w:val="00655484"/>
    <w:rsid w:val="00655CF0"/>
    <w:rsid w:val="00661E82"/>
    <w:rsid w:val="006676F5"/>
    <w:rsid w:val="00680C0F"/>
    <w:rsid w:val="00681C96"/>
    <w:rsid w:val="00683771"/>
    <w:rsid w:val="006A486E"/>
    <w:rsid w:val="006A7D29"/>
    <w:rsid w:val="006B73BD"/>
    <w:rsid w:val="006D15CD"/>
    <w:rsid w:val="006D7046"/>
    <w:rsid w:val="006D7292"/>
    <w:rsid w:val="006E268A"/>
    <w:rsid w:val="006E7804"/>
    <w:rsid w:val="006F7C42"/>
    <w:rsid w:val="007004BF"/>
    <w:rsid w:val="0070273F"/>
    <w:rsid w:val="00710C58"/>
    <w:rsid w:val="00722C3A"/>
    <w:rsid w:val="00722CB3"/>
    <w:rsid w:val="00723766"/>
    <w:rsid w:val="00731DD7"/>
    <w:rsid w:val="00733E28"/>
    <w:rsid w:val="007425F4"/>
    <w:rsid w:val="00745E8B"/>
    <w:rsid w:val="00753583"/>
    <w:rsid w:val="00754D55"/>
    <w:rsid w:val="0076642D"/>
    <w:rsid w:val="007772AC"/>
    <w:rsid w:val="00777365"/>
    <w:rsid w:val="00781FB0"/>
    <w:rsid w:val="0078439A"/>
    <w:rsid w:val="00784FA7"/>
    <w:rsid w:val="00793B31"/>
    <w:rsid w:val="007A2D58"/>
    <w:rsid w:val="007A3BEA"/>
    <w:rsid w:val="007A69EE"/>
    <w:rsid w:val="007B25F2"/>
    <w:rsid w:val="007C1A59"/>
    <w:rsid w:val="007C33CC"/>
    <w:rsid w:val="007D07D9"/>
    <w:rsid w:val="007E0593"/>
    <w:rsid w:val="007E613E"/>
    <w:rsid w:val="007F7018"/>
    <w:rsid w:val="00802C73"/>
    <w:rsid w:val="00810C04"/>
    <w:rsid w:val="00814718"/>
    <w:rsid w:val="00817B76"/>
    <w:rsid w:val="008204A8"/>
    <w:rsid w:val="00822A58"/>
    <w:rsid w:val="00826696"/>
    <w:rsid w:val="00832766"/>
    <w:rsid w:val="00833FFF"/>
    <w:rsid w:val="008451AF"/>
    <w:rsid w:val="00863420"/>
    <w:rsid w:val="008742AB"/>
    <w:rsid w:val="00877CB0"/>
    <w:rsid w:val="008A544F"/>
    <w:rsid w:val="008A627C"/>
    <w:rsid w:val="008D3F0E"/>
    <w:rsid w:val="008D5219"/>
    <w:rsid w:val="008E0F62"/>
    <w:rsid w:val="008E3BCB"/>
    <w:rsid w:val="008E4E1B"/>
    <w:rsid w:val="008E65E2"/>
    <w:rsid w:val="00902469"/>
    <w:rsid w:val="00902D33"/>
    <w:rsid w:val="009116F6"/>
    <w:rsid w:val="00912CEB"/>
    <w:rsid w:val="009156EC"/>
    <w:rsid w:val="009209EB"/>
    <w:rsid w:val="009216CC"/>
    <w:rsid w:val="00943489"/>
    <w:rsid w:val="009467F5"/>
    <w:rsid w:val="00950E17"/>
    <w:rsid w:val="009565A2"/>
    <w:rsid w:val="0095714D"/>
    <w:rsid w:val="009630B9"/>
    <w:rsid w:val="00967783"/>
    <w:rsid w:val="009747FA"/>
    <w:rsid w:val="009A0EFC"/>
    <w:rsid w:val="009D60F3"/>
    <w:rsid w:val="009E7E80"/>
    <w:rsid w:val="009F1DB3"/>
    <w:rsid w:val="009F59F5"/>
    <w:rsid w:val="00A008CD"/>
    <w:rsid w:val="00A13C7C"/>
    <w:rsid w:val="00A15981"/>
    <w:rsid w:val="00A16256"/>
    <w:rsid w:val="00A214BA"/>
    <w:rsid w:val="00A224AF"/>
    <w:rsid w:val="00A26CC7"/>
    <w:rsid w:val="00A26E26"/>
    <w:rsid w:val="00A362A6"/>
    <w:rsid w:val="00A53819"/>
    <w:rsid w:val="00A73C49"/>
    <w:rsid w:val="00A845F1"/>
    <w:rsid w:val="00A9525D"/>
    <w:rsid w:val="00A95A8A"/>
    <w:rsid w:val="00AA1964"/>
    <w:rsid w:val="00AA53F7"/>
    <w:rsid w:val="00AA5DAF"/>
    <w:rsid w:val="00AC020B"/>
    <w:rsid w:val="00AC3F30"/>
    <w:rsid w:val="00AC63AB"/>
    <w:rsid w:val="00AD45CD"/>
    <w:rsid w:val="00AD5040"/>
    <w:rsid w:val="00AD63EE"/>
    <w:rsid w:val="00AE3A63"/>
    <w:rsid w:val="00AE774C"/>
    <w:rsid w:val="00AF5C36"/>
    <w:rsid w:val="00AF7074"/>
    <w:rsid w:val="00AF7CA7"/>
    <w:rsid w:val="00B01A58"/>
    <w:rsid w:val="00B0774D"/>
    <w:rsid w:val="00B1360B"/>
    <w:rsid w:val="00B25739"/>
    <w:rsid w:val="00B270A0"/>
    <w:rsid w:val="00B32DB3"/>
    <w:rsid w:val="00B3317A"/>
    <w:rsid w:val="00B36818"/>
    <w:rsid w:val="00B432DB"/>
    <w:rsid w:val="00B434FB"/>
    <w:rsid w:val="00B4592C"/>
    <w:rsid w:val="00B51E0B"/>
    <w:rsid w:val="00B61074"/>
    <w:rsid w:val="00B64777"/>
    <w:rsid w:val="00B71629"/>
    <w:rsid w:val="00B863A3"/>
    <w:rsid w:val="00B9140D"/>
    <w:rsid w:val="00B9424E"/>
    <w:rsid w:val="00BB1A75"/>
    <w:rsid w:val="00BB7955"/>
    <w:rsid w:val="00BC50C8"/>
    <w:rsid w:val="00BF12D3"/>
    <w:rsid w:val="00BF1B7D"/>
    <w:rsid w:val="00C03A6A"/>
    <w:rsid w:val="00C0679A"/>
    <w:rsid w:val="00C14506"/>
    <w:rsid w:val="00C15E6C"/>
    <w:rsid w:val="00C5092D"/>
    <w:rsid w:val="00C5384D"/>
    <w:rsid w:val="00C55A5A"/>
    <w:rsid w:val="00C64101"/>
    <w:rsid w:val="00C8179B"/>
    <w:rsid w:val="00C822D3"/>
    <w:rsid w:val="00C8719D"/>
    <w:rsid w:val="00C967CE"/>
    <w:rsid w:val="00CA18E8"/>
    <w:rsid w:val="00CA1C6B"/>
    <w:rsid w:val="00CB1964"/>
    <w:rsid w:val="00CB671E"/>
    <w:rsid w:val="00CD269F"/>
    <w:rsid w:val="00CD6163"/>
    <w:rsid w:val="00CE17BA"/>
    <w:rsid w:val="00CE5836"/>
    <w:rsid w:val="00CF5FF3"/>
    <w:rsid w:val="00D0129A"/>
    <w:rsid w:val="00D05B23"/>
    <w:rsid w:val="00D06B61"/>
    <w:rsid w:val="00D16ED2"/>
    <w:rsid w:val="00D4209F"/>
    <w:rsid w:val="00D50DFD"/>
    <w:rsid w:val="00D57EC5"/>
    <w:rsid w:val="00D62A7C"/>
    <w:rsid w:val="00D726DA"/>
    <w:rsid w:val="00D77F26"/>
    <w:rsid w:val="00D87124"/>
    <w:rsid w:val="00D87B85"/>
    <w:rsid w:val="00D900DA"/>
    <w:rsid w:val="00D9475D"/>
    <w:rsid w:val="00D94F03"/>
    <w:rsid w:val="00D96EC3"/>
    <w:rsid w:val="00DA71B1"/>
    <w:rsid w:val="00DB04C6"/>
    <w:rsid w:val="00DB2F65"/>
    <w:rsid w:val="00DE0CEE"/>
    <w:rsid w:val="00DE22F1"/>
    <w:rsid w:val="00DE3C74"/>
    <w:rsid w:val="00DE75AF"/>
    <w:rsid w:val="00E03E77"/>
    <w:rsid w:val="00E04342"/>
    <w:rsid w:val="00E20BF3"/>
    <w:rsid w:val="00E230F9"/>
    <w:rsid w:val="00E31CBC"/>
    <w:rsid w:val="00E31EDD"/>
    <w:rsid w:val="00E403B2"/>
    <w:rsid w:val="00E47B89"/>
    <w:rsid w:val="00E503DA"/>
    <w:rsid w:val="00E50F4A"/>
    <w:rsid w:val="00E545D0"/>
    <w:rsid w:val="00E55CDA"/>
    <w:rsid w:val="00E567DE"/>
    <w:rsid w:val="00E60038"/>
    <w:rsid w:val="00E614EF"/>
    <w:rsid w:val="00E715D3"/>
    <w:rsid w:val="00E72A4F"/>
    <w:rsid w:val="00E80B85"/>
    <w:rsid w:val="00E9001E"/>
    <w:rsid w:val="00E908C6"/>
    <w:rsid w:val="00E93243"/>
    <w:rsid w:val="00E97F8F"/>
    <w:rsid w:val="00EA0C83"/>
    <w:rsid w:val="00EA4ABC"/>
    <w:rsid w:val="00EB390D"/>
    <w:rsid w:val="00EC1381"/>
    <w:rsid w:val="00EC6934"/>
    <w:rsid w:val="00ED385B"/>
    <w:rsid w:val="00EE1A6D"/>
    <w:rsid w:val="00EF3E52"/>
    <w:rsid w:val="00F024EF"/>
    <w:rsid w:val="00F06F59"/>
    <w:rsid w:val="00F1181A"/>
    <w:rsid w:val="00F13FA1"/>
    <w:rsid w:val="00F2592E"/>
    <w:rsid w:val="00F330D4"/>
    <w:rsid w:val="00F34CCE"/>
    <w:rsid w:val="00F42B20"/>
    <w:rsid w:val="00F446BD"/>
    <w:rsid w:val="00F5190F"/>
    <w:rsid w:val="00F51C53"/>
    <w:rsid w:val="00F53CAC"/>
    <w:rsid w:val="00F575BD"/>
    <w:rsid w:val="00F62173"/>
    <w:rsid w:val="00F6719D"/>
    <w:rsid w:val="00F930F0"/>
    <w:rsid w:val="00F940F2"/>
    <w:rsid w:val="00FA31E6"/>
    <w:rsid w:val="00FA5911"/>
    <w:rsid w:val="00FB15AD"/>
    <w:rsid w:val="00FD4D6D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5F65"/>
  <w15:chartTrackingRefBased/>
  <w15:docId w15:val="{B345A35C-7375-4385-9258-73A387C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7D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7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51E0B"/>
    <w:pPr>
      <w:tabs>
        <w:tab w:val="right" w:leader="dot" w:pos="8494"/>
      </w:tabs>
      <w:spacing w:after="100"/>
      <w:jc w:val="center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67D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E567DE"/>
    <w:pPr>
      <w:ind w:left="720"/>
      <w:contextualSpacing/>
    </w:pPr>
  </w:style>
  <w:style w:type="paragraph" w:customStyle="1" w:styleId="TtuloTCC">
    <w:name w:val="Título TCC"/>
    <w:basedOn w:val="Ttulo1"/>
    <w:link w:val="TtuloTCCChar"/>
    <w:qFormat/>
    <w:rsid w:val="009A0EFC"/>
    <w:pPr>
      <w:numPr>
        <w:numId w:val="8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67DE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567DE"/>
  </w:style>
  <w:style w:type="character" w:customStyle="1" w:styleId="TtuloTCCChar">
    <w:name w:val="Título TCC Char"/>
    <w:basedOn w:val="PargrafodaListaChar"/>
    <w:link w:val="TtuloTCC"/>
    <w:rsid w:val="009A0EFC"/>
    <w:rPr>
      <w:rFonts w:ascii="Arial" w:eastAsiaTheme="majorEastAsia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89"/>
  </w:style>
  <w:style w:type="paragraph" w:styleId="Rodap">
    <w:name w:val="footer"/>
    <w:basedOn w:val="Normal"/>
    <w:link w:val="Rodap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89"/>
  </w:style>
  <w:style w:type="paragraph" w:customStyle="1" w:styleId="TextoTCC">
    <w:name w:val="Texto TCC"/>
    <w:basedOn w:val="Normal"/>
    <w:link w:val="TextoTCCChar"/>
    <w:qFormat/>
    <w:rsid w:val="003B1D61"/>
    <w:pPr>
      <w:spacing w:after="0" w:line="360" w:lineRule="auto"/>
      <w:jc w:val="both"/>
    </w:pPr>
    <w:rPr>
      <w:rFonts w:ascii="Arial" w:hAnsi="Arial"/>
      <w:bCs/>
      <w:sz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TCCChar">
    <w:name w:val="Texto TCC Char"/>
    <w:basedOn w:val="TtuloTCCChar"/>
    <w:link w:val="TextoTCC"/>
    <w:rsid w:val="003B1D61"/>
    <w:rPr>
      <w:rFonts w:ascii="Arial" w:eastAsiaTheme="majorEastAsia" w:hAnsi="Arial" w:cs="Arial"/>
      <w:b w:val="0"/>
      <w:bCs/>
      <w:sz w:val="24"/>
      <w:szCs w:val="24"/>
    </w:rPr>
  </w:style>
  <w:style w:type="paragraph" w:customStyle="1" w:styleId="CitaoTCC">
    <w:name w:val="Citação TCC"/>
    <w:basedOn w:val="NormalWeb"/>
    <w:link w:val="CitaoTCCChar"/>
    <w:qFormat/>
    <w:rsid w:val="001516B4"/>
    <w:pPr>
      <w:spacing w:before="0" w:beforeAutospacing="0" w:after="0" w:afterAutospacing="0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09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oTCCChar">
    <w:name w:val="Citação TCC Char"/>
    <w:basedOn w:val="NormalWebChar"/>
    <w:link w:val="CitaoTCC"/>
    <w:rsid w:val="001516B4"/>
    <w:rPr>
      <w:rFonts w:ascii="Arial" w:eastAsia="Times New Roman" w:hAnsi="Arial" w:cs="Arial"/>
      <w:sz w:val="20"/>
      <w:szCs w:val="20"/>
      <w:lang w:eastAsia="pt-BR"/>
    </w:rPr>
  </w:style>
  <w:style w:type="character" w:customStyle="1" w:styleId="acopre">
    <w:name w:val="acopre"/>
    <w:basedOn w:val="Fontepargpadro"/>
    <w:rsid w:val="0054630A"/>
  </w:style>
  <w:style w:type="character" w:styleId="nfase">
    <w:name w:val="Emphasis"/>
    <w:basedOn w:val="Fontepargpadro"/>
    <w:uiPriority w:val="20"/>
    <w:qFormat/>
    <w:rsid w:val="0054630A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471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4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1471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147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E4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figuraTCC">
    <w:name w:val="Legenda figura TCC"/>
    <w:basedOn w:val="Legenda"/>
    <w:link w:val="LegendafiguraTCCChar"/>
    <w:qFormat/>
    <w:rsid w:val="00324CEE"/>
    <w:pPr>
      <w:jc w:val="center"/>
    </w:pPr>
    <w:rPr>
      <w:rFonts w:ascii="Arial" w:hAnsi="Arial" w:cs="Arial"/>
      <w:color w:val="auto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5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egendaChar">
    <w:name w:val="Legenda Char"/>
    <w:basedOn w:val="Fontepargpadro"/>
    <w:link w:val="Legenda"/>
    <w:uiPriority w:val="35"/>
    <w:rsid w:val="008E4E1B"/>
    <w:rPr>
      <w:i/>
      <w:iCs/>
      <w:color w:val="44546A" w:themeColor="text2"/>
      <w:sz w:val="18"/>
      <w:szCs w:val="18"/>
    </w:rPr>
  </w:style>
  <w:style w:type="character" w:customStyle="1" w:styleId="LegendafiguraTCCChar">
    <w:name w:val="Legenda figura TCC Char"/>
    <w:basedOn w:val="LegendaChar"/>
    <w:link w:val="LegendafiguraTCC"/>
    <w:rsid w:val="00324CEE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538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9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Fontepargpadro"/>
    <w:rsid w:val="00D4209F"/>
  </w:style>
  <w:style w:type="character" w:customStyle="1" w:styleId="Ttulo2Char">
    <w:name w:val="Título 2 Char"/>
    <w:basedOn w:val="Fontepargpadro"/>
    <w:link w:val="Ttulo2"/>
    <w:uiPriority w:val="9"/>
    <w:semiHidden/>
    <w:rsid w:val="00E97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BF1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6819-7DAA-441C-BF48-71A3F6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12388</TotalTime>
  <Pages>38</Pages>
  <Words>8961</Words>
  <Characters>48394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346</cp:revision>
  <cp:lastPrinted>2021-04-20T23:37:00Z</cp:lastPrinted>
  <dcterms:created xsi:type="dcterms:W3CDTF">2021-04-06T12:39:00Z</dcterms:created>
  <dcterms:modified xsi:type="dcterms:W3CDTF">2021-04-27T19:32:00Z</dcterms:modified>
</cp:coreProperties>
</file>