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DC3A" w14:textId="067F6CE5" w:rsidR="00A671DF" w:rsidRDefault="00A671DF">
      <w:r>
        <w:rPr>
          <w:noProof/>
        </w:rPr>
        <w:drawing>
          <wp:inline distT="0" distB="0" distL="0" distR="0" wp14:anchorId="5828CB50" wp14:editId="66F43F21">
            <wp:extent cx="59436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9CD1C" wp14:editId="0A2A8E7A">
            <wp:extent cx="5943600" cy="757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D404C" wp14:editId="39CCF27D">
            <wp:extent cx="5943600" cy="719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DF"/>
    <w:rsid w:val="00A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4E9F"/>
  <w15:chartTrackingRefBased/>
  <w15:docId w15:val="{E0039D26-765F-49FA-923A-2DA783EB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Schack, Richard</dc:creator>
  <cp:keywords/>
  <dc:description/>
  <cp:lastModifiedBy>Schack, Richard</cp:lastModifiedBy>
  <cp:revision>1</cp:revision>
  <dcterms:created xsi:type="dcterms:W3CDTF">2021-10-30T20:43:00Z</dcterms:created>
  <dcterms:modified xsi:type="dcterms:W3CDTF">2021-10-30T20:46:00Z</dcterms:modified>
</cp:coreProperties>
</file>