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</w:rPr>
        <w:t>StockKeeper – система обліку товарних запасів для малого бізнесу</w:t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ПРОЄКТНЕ БАЧЕННЯ (VISION DOCUMENT)</w:t>
      </w:r>
    </w:p>
    <w:p>
      <w:pPr>
        <w:spacing w:after="240"/>
        <w:ind w:firstLine="0"/>
        <w:jc w:val="center"/>
      </w:pPr>
      <w:r>
        <w:rPr>
          <w:b w:val="0"/>
          <w:i w:val="0"/>
          <w:sz w:val="24"/>
        </w:rPr>
        <w:t>Версія v0.1 | Дата: 22.10.2026 | Автор: Чернишов Р. С.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1. Формулювання бачення (шаблон Джеффрі Мура)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Для власників малого бізнесу, які ведуть облік товарів у зошиті чи Excel і постійно стикаються з розбіжностями залишків та несподіваною відсутністю товару, наш продукт StockKeeper – це хмарна система обліку товарних запасів, яка дозволяє вести прихід, списання та контроль залишків зі смартфона скануванням штрихкоду. На відміну від складних і дорогих ERP-систем (BAS, Odoo) та розрізнених Excel-таблиць, наш продукт запускається за 15 хвилин без навчання, підтримує спільну роботу працівників і сам попереджає про закінчення товару.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2. Бізнес-можливість та контекст ринку</w:t>
      </w:r>
    </w:p>
    <w:p>
      <w:pPr>
        <w:ind w:left="709" w:hanging="283"/>
        <w:jc w:val="both"/>
      </w:pPr>
      <w:r>
        <w:rPr>
          <w:b w:val="0"/>
          <w:i w:val="0"/>
        </w:rPr>
        <w:t>– В Україні зареєстровано понад 1,9 млн фізичних осіб – підприємців, значна частина яких працює у роздрібній торгівлі та сфері послуг і має товарні запаси.</w:t>
      </w:r>
    </w:p>
    <w:p>
      <w:pPr>
        <w:ind w:left="709" w:hanging="283"/>
        <w:jc w:val="both"/>
      </w:pPr>
      <w:r>
        <w:rPr>
          <w:b w:val="0"/>
          <w:i w:val="0"/>
        </w:rPr>
        <w:t>– Повномасштабна війна та релокація бізнесу посилили потребу в інструментах, що працюють з будь-якого пристрою і не прив'язані до конкретного офісного комп'ютера.</w:t>
      </w:r>
    </w:p>
    <w:p>
      <w:pPr>
        <w:ind w:left="709" w:hanging="283"/>
        <w:jc w:val="both"/>
      </w:pPr>
      <w:r>
        <w:rPr>
          <w:b w:val="0"/>
          <w:i w:val="0"/>
        </w:rPr>
        <w:t>– Цифровізація (ПРРО, «Дія.Бізнес», онлайн-продажі) формує у підприємців звичку до хмарних сервісів.</w:t>
      </w:r>
    </w:p>
    <w:p>
      <w:pPr>
        <w:ind w:left="709" w:hanging="283"/>
        <w:jc w:val="both"/>
      </w:pPr>
      <w:r>
        <w:rPr>
          <w:b w:val="0"/>
          <w:i w:val="0"/>
        </w:rPr>
        <w:t>– Наявні рішення діляться на два полюси: потужні ERP/облікові системи з високим порогом входу та прості касові застосунки, у яких складський облік обмежений. Ніша «простий склад для 1–15 осіб» заповнена слабко.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Основні альтернативи, з якими конкурує продукт: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381"/>
        <w:gridCol w:w="3061"/>
        <w:gridCol w:w="4195"/>
      </w:tblGrid>
      <w:tr>
        <w:trPr>
          <w:tblHeader w:val="true"/>
        </w:trPr>
        <w:tc>
          <w:tcPr>
            <w:tcW w:type="dxa" w:w="238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Альтернатива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Переваги</w:t>
            </w:r>
          </w:p>
        </w:tc>
        <w:tc>
          <w:tcPr>
            <w:tcW w:type="dxa" w:w="4195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Недоліки для малого бізнесу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Паперовий зошит / Excel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Безкоштовно, звично</w:t>
            </w:r>
          </w:p>
        </w:tc>
        <w:tc>
          <w:tcPr>
            <w:tcW w:type="dxa" w:w="419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Немає спільної роботи, помилки, немає сповіщень та історії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BAS / 1С-подібні системи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Повний бухгалтерський облік</w:t>
            </w:r>
          </w:p>
        </w:tc>
        <w:tc>
          <w:tcPr>
            <w:tcW w:type="dxa" w:w="419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Дорого, потрібен спеціаліст для впровадження, складний інтерфейс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Odoo, інші ERP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Широкий функціонал, модульність</w:t>
            </w:r>
          </w:p>
        </w:tc>
        <w:tc>
          <w:tcPr>
            <w:tcW w:type="dxa" w:w="419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Високий поріг входу, платні модулі та хостинг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Касові застосунки (POS)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Продаж і фіскалізація</w:t>
            </w:r>
          </w:p>
        </w:tc>
        <w:tc>
          <w:tcPr>
            <w:tcW w:type="dxa" w:w="419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Складський облік і інвентаризація обмежені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3. Зацікавлені сторони (stakeholders)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51"/>
        <w:gridCol w:w="2381"/>
        <w:gridCol w:w="4706"/>
      </w:tblGrid>
      <w:tr>
        <w:trPr>
          <w:tblHeader w:val="true"/>
        </w:trPr>
        <w:tc>
          <w:tcPr>
            <w:tcW w:type="dxa" w:w="255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Зацікавлена сторона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Роль у проєкті</w:t>
            </w:r>
          </w:p>
        </w:tc>
        <w:tc>
          <w:tcPr>
            <w:tcW w:type="dxa" w:w="4706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Інтерес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Власник малого бізнесу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Основний користувач і замовник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Контроль залишків і вартості запасів, менше втрат, економія часу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Менеджер складу / комірник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Користувач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Швидке оформлення приходу, інвентаризації, мінімум ручного введення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Продавець / касир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Користувач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Швидкий пошук і списання товару скануванням, простий інтерфейс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Бухгалтер (зовнішній)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Епізодичний користувач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Коректні звіти про рух товарів за період, експорт у Excel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Постачальники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Непрямі учасники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Своєчасні та точні замовлення від клієнта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Розробник (студент)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Команда проєкту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Реалізувати MVP у строк, отримати практичний досвід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Викладач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Експерт / приймальна сторона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Якість документації та дотримання процесу розробки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4. Основні функціональні можливості (епіки)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37"/>
        <w:gridCol w:w="2835"/>
        <w:gridCol w:w="6066"/>
      </w:tblGrid>
      <w:tr>
        <w:trPr>
          <w:tblHeader w:val="true"/>
        </w:trPr>
        <w:tc>
          <w:tcPr>
            <w:tcW w:type="dxa" w:w="73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ID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Епік</w:t>
            </w:r>
          </w:p>
        </w:tc>
        <w:tc>
          <w:tcPr>
            <w:tcW w:type="dxa" w:w="6066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Зміст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Облікові записи та доступ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Реєстрація бізнесу, вхід, запрошення працівників, ролі та права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E2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Каталог товарів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Картки товарів, категорії, штрихкоди, ціни, мінімальні залишки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Рух товарів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Прихід від постачальника, списання/продаж, історія операцій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E4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Контроль залишків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Перегляд залишків, сповіщення про критичний залишок, інвентаризація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Звітність та аналітика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Звіти про рух товарів, експорт, дашборд власника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5. Критерії успіху проєкту (SMART-цілі)</w:t>
      </w:r>
    </w:p>
    <w:p>
      <w:pPr>
        <w:ind w:firstLine="709"/>
        <w:jc w:val="both"/>
      </w:pPr>
      <w:r>
        <w:rPr>
          <w:b w:val="0"/>
          <w:i w:val="0"/>
        </w:rPr>
        <w:t>1. До 20.12.2026 випустити MVP, що реалізує всі User Stories категорії Must Have (епіки E1–E4).</w:t>
      </w:r>
    </w:p>
    <w:p>
      <w:pPr>
        <w:ind w:firstLine="709"/>
        <w:jc w:val="both"/>
      </w:pPr>
      <w:r>
        <w:rPr>
          <w:b w:val="0"/>
          <w:i w:val="0"/>
        </w:rPr>
        <w:t>2. Час оформлення однієї операції приходу/списання скануванням штрихкоду – не більше 10 секунд (перевірка на 3 тестових користувачах до 15.12.2026).</w:t>
      </w:r>
    </w:p>
    <w:p>
      <w:pPr>
        <w:ind w:firstLine="709"/>
        <w:jc w:val="both"/>
      </w:pPr>
      <w:r>
        <w:rPr>
          <w:b w:val="0"/>
          <w:i w:val="0"/>
        </w:rPr>
        <w:t>3. Покриття backend-коду автоматизованими тестами – не менше 70 % на момент релізу MVP.</w:t>
      </w:r>
    </w:p>
    <w:p>
      <w:pPr>
        <w:ind w:firstLine="709"/>
        <w:jc w:val="both"/>
      </w:pPr>
      <w:r>
        <w:rPr>
          <w:b w:val="0"/>
          <w:i w:val="0"/>
        </w:rPr>
        <w:t>4. Протягом місяця після релізу залучити щонайменше 3 реальні малі бізнеси до пілотного використання.</w:t>
      </w:r>
    </w:p>
    <w:p>
      <w:pPr>
        <w:ind w:firstLine="709"/>
        <w:jc w:val="both"/>
      </w:pPr>
      <w:r>
        <w:rPr>
          <w:b w:val="0"/>
          <w:i w:val="0"/>
        </w:rPr>
        <w:t>5. Середній час відгуку API для 95 % запитів – до 500 мс при навантаженні 50 одночасних користувачів.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 w:eastAsia="Times New Roman" w:cs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