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2E66A" w14:textId="77777777" w:rsidR="003178FF" w:rsidRPr="003178FF" w:rsidRDefault="003178FF" w:rsidP="003178F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178FF">
        <w:rPr>
          <w:rFonts w:ascii="Times New Roman" w:eastAsia="Times New Roman" w:hAnsi="Times New Roman" w:cs="Times New Roman"/>
          <w:b/>
          <w:bCs/>
          <w:color w:val="000000"/>
          <w:kern w:val="36"/>
          <w:sz w:val="48"/>
          <w:szCs w:val="48"/>
          <w14:ligatures w14:val="none"/>
        </w:rPr>
        <w:t>Noordin Mohammad Top</w:t>
      </w:r>
    </w:p>
    <w:p w14:paraId="2D1E579C"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Noordin Mohammad Top was a Malaysian militant and senior figure associated with Jemaah Islamiyah (JI), who became one of the most important architects of terrorist attacks in Indonesia during the early 2000s. He was known for his ability to recruit followers, develop operational networks, raise funds, and organize attacks. Unlike some of his associates, who specialized in bomb-making or military training, Noordin’s principal strengths were described as leadership, recruitment, strategy, and the ability to build personal relationships across different militant organizations.</w:t>
      </w:r>
    </w:p>
    <w:p w14:paraId="0013D31E"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 xml:space="preserve">Noordin was born in Johor, Malaysia, on August 11, 1968. He attended the </w:t>
      </w:r>
      <w:proofErr w:type="spellStart"/>
      <w:r w:rsidRPr="003178FF">
        <w:rPr>
          <w:rFonts w:ascii="Times New Roman" w:eastAsia="Times New Roman" w:hAnsi="Times New Roman" w:cs="Times New Roman"/>
          <w:color w:val="000000"/>
          <w:kern w:val="0"/>
          <w:sz w:val="27"/>
          <w:szCs w:val="27"/>
          <w14:ligatures w14:val="none"/>
        </w:rPr>
        <w:t>Sekolah</w:t>
      </w:r>
      <w:proofErr w:type="spellEnd"/>
      <w:r w:rsidRPr="003178FF">
        <w:rPr>
          <w:rFonts w:ascii="Times New Roman" w:eastAsia="Times New Roman" w:hAnsi="Times New Roman" w:cs="Times New Roman"/>
          <w:color w:val="000000"/>
          <w:kern w:val="0"/>
          <w:sz w:val="27"/>
          <w:szCs w:val="27"/>
          <w14:ligatures w14:val="none"/>
        </w:rPr>
        <w:t xml:space="preserve"> Islam </w:t>
      </w:r>
      <w:proofErr w:type="spellStart"/>
      <w:r w:rsidRPr="003178FF">
        <w:rPr>
          <w:rFonts w:ascii="Times New Roman" w:eastAsia="Times New Roman" w:hAnsi="Times New Roman" w:cs="Times New Roman"/>
          <w:color w:val="000000"/>
          <w:kern w:val="0"/>
          <w:sz w:val="27"/>
          <w:szCs w:val="27"/>
          <w14:ligatures w14:val="none"/>
        </w:rPr>
        <w:t>Luqmanul</w:t>
      </w:r>
      <w:proofErr w:type="spellEnd"/>
      <w:r w:rsidRPr="003178FF">
        <w:rPr>
          <w:rFonts w:ascii="Times New Roman" w:eastAsia="Times New Roman" w:hAnsi="Times New Roman" w:cs="Times New Roman"/>
          <w:color w:val="000000"/>
          <w:kern w:val="0"/>
          <w:sz w:val="27"/>
          <w:szCs w:val="27"/>
          <w14:ligatures w14:val="none"/>
        </w:rPr>
        <w:t xml:space="preserve"> Hakiem, a religious school in rural Johor associated with the founders of Jemaah Islamiyah, Abdullah Sungkar and Abu Bakar Ba’asyir. The school was closely connected to the development of JI’s regional network and later became an important center for its activities. Noordin subsequently studied at the Universiti </w:t>
      </w:r>
      <w:proofErr w:type="spellStart"/>
      <w:r w:rsidRPr="003178FF">
        <w:rPr>
          <w:rFonts w:ascii="Times New Roman" w:eastAsia="Times New Roman" w:hAnsi="Times New Roman" w:cs="Times New Roman"/>
          <w:color w:val="000000"/>
          <w:kern w:val="0"/>
          <w:sz w:val="27"/>
          <w:szCs w:val="27"/>
          <w14:ligatures w14:val="none"/>
        </w:rPr>
        <w:t>Teknologi</w:t>
      </w:r>
      <w:proofErr w:type="spellEnd"/>
      <w:r w:rsidRPr="003178FF">
        <w:rPr>
          <w:rFonts w:ascii="Times New Roman" w:eastAsia="Times New Roman" w:hAnsi="Times New Roman" w:cs="Times New Roman"/>
          <w:color w:val="000000"/>
          <w:kern w:val="0"/>
          <w:sz w:val="27"/>
          <w:szCs w:val="27"/>
          <w14:ligatures w14:val="none"/>
        </w:rPr>
        <w:t xml:space="preserve"> Malaysia, where he became acquainted with Dr. Azahari Husin, who would later become his closest operational associate. Noordin received a science degree around 1991. He briefly worked as an accountant before returning to religious education and teaching.</w:t>
      </w:r>
    </w:p>
    <w:p w14:paraId="1396D867"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 xml:space="preserve">Noordin became increasingly involved with JI during the 1990s. The more detailed account of his career places his formal entry into the organization in early 1998. He became associated with </w:t>
      </w:r>
      <w:proofErr w:type="spellStart"/>
      <w:r w:rsidRPr="003178FF">
        <w:rPr>
          <w:rFonts w:ascii="Times New Roman" w:eastAsia="Times New Roman" w:hAnsi="Times New Roman" w:cs="Times New Roman"/>
          <w:color w:val="000000"/>
          <w:kern w:val="0"/>
          <w:sz w:val="27"/>
          <w:szCs w:val="27"/>
          <w14:ligatures w14:val="none"/>
        </w:rPr>
        <w:t>Mantiqi</w:t>
      </w:r>
      <w:proofErr w:type="spellEnd"/>
      <w:r w:rsidRPr="003178FF">
        <w:rPr>
          <w:rFonts w:ascii="Times New Roman" w:eastAsia="Times New Roman" w:hAnsi="Times New Roman" w:cs="Times New Roman"/>
          <w:color w:val="000000"/>
          <w:kern w:val="0"/>
          <w:sz w:val="27"/>
          <w:szCs w:val="27"/>
          <w14:ligatures w14:val="none"/>
        </w:rPr>
        <w:t xml:space="preserve"> I, JI’s regional division covering Malaysia and Singapore, and eventually took a leadership role at the </w:t>
      </w:r>
      <w:proofErr w:type="spellStart"/>
      <w:r w:rsidRPr="003178FF">
        <w:rPr>
          <w:rFonts w:ascii="Times New Roman" w:eastAsia="Times New Roman" w:hAnsi="Times New Roman" w:cs="Times New Roman"/>
          <w:color w:val="000000"/>
          <w:kern w:val="0"/>
          <w:sz w:val="27"/>
          <w:szCs w:val="27"/>
          <w14:ligatures w14:val="none"/>
        </w:rPr>
        <w:t>Luqmanul</w:t>
      </w:r>
      <w:proofErr w:type="spellEnd"/>
      <w:r w:rsidRPr="003178FF">
        <w:rPr>
          <w:rFonts w:ascii="Times New Roman" w:eastAsia="Times New Roman" w:hAnsi="Times New Roman" w:cs="Times New Roman"/>
          <w:color w:val="000000"/>
          <w:kern w:val="0"/>
          <w:sz w:val="27"/>
          <w:szCs w:val="27"/>
          <w14:ligatures w14:val="none"/>
        </w:rPr>
        <w:t xml:space="preserve"> Hakiem school. The institution had been established as part of JI’s effort to develop cadres and had connections to numerous figures who later became prominent in the organization. Noordin’s position at the school gave him access to an extensive network of students, teachers, relatives, and fellow militants.</w:t>
      </w:r>
    </w:p>
    <w:p w14:paraId="1CF8AB3B"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 xml:space="preserve">His personal life was also closely connected to JI’s social network. He married Rahmah Rusdi, the sister of another JI member. Later, he married </w:t>
      </w:r>
      <w:proofErr w:type="spellStart"/>
      <w:r w:rsidRPr="003178FF">
        <w:rPr>
          <w:rFonts w:ascii="Times New Roman" w:eastAsia="Times New Roman" w:hAnsi="Times New Roman" w:cs="Times New Roman"/>
          <w:color w:val="000000"/>
          <w:kern w:val="0"/>
          <w:sz w:val="27"/>
          <w:szCs w:val="27"/>
          <w14:ligatures w14:val="none"/>
        </w:rPr>
        <w:t>Munfiatun</w:t>
      </w:r>
      <w:proofErr w:type="spellEnd"/>
      <w:r w:rsidRPr="003178FF">
        <w:rPr>
          <w:rFonts w:ascii="Times New Roman" w:eastAsia="Times New Roman" w:hAnsi="Times New Roman" w:cs="Times New Roman"/>
          <w:color w:val="000000"/>
          <w:kern w:val="0"/>
          <w:sz w:val="27"/>
          <w:szCs w:val="27"/>
          <w14:ligatures w14:val="none"/>
        </w:rPr>
        <w:t xml:space="preserve"> al-Fitri, who was also connected to the organization. These marriages reflected the close family and social relationships that helped bind JI members together.</w:t>
      </w:r>
    </w:p>
    <w:p w14:paraId="0ACDC654"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 xml:space="preserve">A major turning point came around 2001–2002, when increased pressure on JI in Malaysia led to the closure of </w:t>
      </w:r>
      <w:proofErr w:type="spellStart"/>
      <w:r w:rsidRPr="003178FF">
        <w:rPr>
          <w:rFonts w:ascii="Times New Roman" w:eastAsia="Times New Roman" w:hAnsi="Times New Roman" w:cs="Times New Roman"/>
          <w:color w:val="000000"/>
          <w:kern w:val="0"/>
          <w:sz w:val="27"/>
          <w:szCs w:val="27"/>
          <w14:ligatures w14:val="none"/>
        </w:rPr>
        <w:t>Luqmanul</w:t>
      </w:r>
      <w:proofErr w:type="spellEnd"/>
      <w:r w:rsidRPr="003178FF">
        <w:rPr>
          <w:rFonts w:ascii="Times New Roman" w:eastAsia="Times New Roman" w:hAnsi="Times New Roman" w:cs="Times New Roman"/>
          <w:color w:val="000000"/>
          <w:kern w:val="0"/>
          <w:sz w:val="27"/>
          <w:szCs w:val="27"/>
          <w14:ligatures w14:val="none"/>
        </w:rPr>
        <w:t xml:space="preserve"> Hakiem. Noordin left Malaysia for Indonesia, eventually settling in West Sumatra with members of his family. For a period, he and his Indonesian brother-in-law Mohamed Rais operated an automobile shock-absorber repair business in </w:t>
      </w:r>
      <w:proofErr w:type="spellStart"/>
      <w:r w:rsidRPr="003178FF">
        <w:rPr>
          <w:rFonts w:ascii="Times New Roman" w:eastAsia="Times New Roman" w:hAnsi="Times New Roman" w:cs="Times New Roman"/>
          <w:color w:val="000000"/>
          <w:kern w:val="0"/>
          <w:sz w:val="27"/>
          <w:szCs w:val="27"/>
          <w14:ligatures w14:val="none"/>
        </w:rPr>
        <w:t>Bukittinggi</w:t>
      </w:r>
      <w:proofErr w:type="spellEnd"/>
      <w:r w:rsidRPr="003178FF">
        <w:rPr>
          <w:rFonts w:ascii="Times New Roman" w:eastAsia="Times New Roman" w:hAnsi="Times New Roman" w:cs="Times New Roman"/>
          <w:color w:val="000000"/>
          <w:kern w:val="0"/>
          <w:sz w:val="27"/>
          <w:szCs w:val="27"/>
          <w14:ligatures w14:val="none"/>
        </w:rPr>
        <w:t>. In November 2002, Dr. Azahari Husin joined them. Their apparently ordinary commercial activities soon became connected to preparations for further terrorist operations.</w:t>
      </w:r>
    </w:p>
    <w:p w14:paraId="133E4841"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lastRenderedPageBreak/>
        <w:t xml:space="preserve">Noordin and Azahari developed a close partnership in which they played different but complementary roles. Azahari became known principally as a </w:t>
      </w:r>
      <w:proofErr w:type="gramStart"/>
      <w:r w:rsidRPr="003178FF">
        <w:rPr>
          <w:rFonts w:ascii="Times New Roman" w:eastAsia="Times New Roman" w:hAnsi="Times New Roman" w:cs="Times New Roman"/>
          <w:color w:val="000000"/>
          <w:kern w:val="0"/>
          <w:sz w:val="27"/>
          <w:szCs w:val="27"/>
          <w14:ligatures w14:val="none"/>
        </w:rPr>
        <w:t>bomb-maker</w:t>
      </w:r>
      <w:proofErr w:type="gramEnd"/>
      <w:r w:rsidRPr="003178FF">
        <w:rPr>
          <w:rFonts w:ascii="Times New Roman" w:eastAsia="Times New Roman" w:hAnsi="Times New Roman" w:cs="Times New Roman"/>
          <w:color w:val="000000"/>
          <w:kern w:val="0"/>
          <w:sz w:val="27"/>
          <w:szCs w:val="27"/>
          <w14:ligatures w14:val="none"/>
        </w:rPr>
        <w:t>, while Noordin emerged as a recruiter, strategist, fundraiser, and organizer. Their activities increasingly departed from the more cautious elements within JI. The two promoted suicide attacks as a principal method of warfare and sought to develop networks capable of carrying out attacks independently of JI's central leadership.</w:t>
      </w:r>
    </w:p>
    <w:p w14:paraId="5766A0E1"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The first major operation associated with Noordin after his move to Indonesia was the bombing of the JW Marriott Hotel in Jakarta in August 2003. The operation grew partly out of access to explosives left over from earlier attacks. Noordin drew upon a network of people connected through JI, religious schools, family relationships, and personal friendships. He was instrumental in assembling the final team and assigning responsibilities. The hotel was ultimately selected as a target because of its American identity and accessibility. The attack demonstrated Noordin’s emerging method: rather than relying solely on a formal organizational hierarchy, he mobilized trusted individuals through personal networks.</w:t>
      </w:r>
    </w:p>
    <w:p w14:paraId="1736CB95"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The Marriott bombing also marked the beginning of Noordin’s increasingly independent approach. While he remained associated with JI and maintained relationships with senior members, he increasingly acted without direct authorization from the organization’s central command. His willingness to conduct attacks despite opposition from some JI leaders helped establish him as the leader of a more aggressive faction.</w:t>
      </w:r>
    </w:p>
    <w:p w14:paraId="2C2CBF90"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After the Marriott attack, Noordin and Azahari continued to rely on networks throughout Indonesia. They received assistance from members of JI’s East Java division and from alumni of religious schools in Central Java. At the same time, Noordin began reaching beyond JI. He sought relationships with members of Darul Islam and with people connected to militant networks that had developed during conflicts in places such as Ambon and Poso. His ability to cross organizational boundaries became one of his most significant characteristics.</w:t>
      </w:r>
    </w:p>
    <w:p w14:paraId="4BBDC623"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In 2004, Noordin organized the network responsible for the bombing of the Australian Embassy in Jakarta. This operation drew on several different groups, including JI members in East Java, alumni of JI-associated schools in Central Java, and members of a Darul Islam faction in western Indonesia. Personal connections were particularly important. Family ties, business relationships, friendships, religious study circles, and former militant associations helped Noordin bring together individuals who did not necessarily belong to the same organization.</w:t>
      </w:r>
    </w:p>
    <w:p w14:paraId="4A6709DA"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 xml:space="preserve">Following the embassy bombing, Noordin attempted to expand his network even further. He sought cooperation with figures who possessed access to experienced </w:t>
      </w:r>
      <w:r w:rsidRPr="003178FF">
        <w:rPr>
          <w:rFonts w:ascii="Times New Roman" w:eastAsia="Times New Roman" w:hAnsi="Times New Roman" w:cs="Times New Roman"/>
          <w:color w:val="000000"/>
          <w:kern w:val="0"/>
          <w:sz w:val="27"/>
          <w:szCs w:val="27"/>
          <w14:ligatures w14:val="none"/>
        </w:rPr>
        <w:lastRenderedPageBreak/>
        <w:t>fighters, weapons, money, and contacts in conflict areas. Among those he approached were Abdullah Sunata, associated with KOMPAK, and Akram, a Darul Islam figure with connections to the Philippines. Neither agreed to formally join Noordin, but arrests and the weakening of their organizations subsequently allowed some of their followers to come under his influence.</w:t>
      </w:r>
    </w:p>
    <w:p w14:paraId="6DF1C191"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Noordin’s growing independence from mainstream JI became increasingly evident. His followers referred to their group as a “fighting force,” and he increasingly portrayed himself as leading the militant wing of what he considered the genuine JI. He justified independent action by arguing that exceptional circumstances allowed small groups or individuals to act without direct authorization from an imam. By this stage, he appeared to be pursuing his own campaign while still considering himself part of the broader JI movement.</w:t>
      </w:r>
    </w:p>
    <w:p w14:paraId="6E9BBB8D"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His ideology was increasingly influenced by al-Qaeda. Noordin adopted terminology and tactics associated with the organization and took the nom de guerre “Aiman,” apparently in reference to Ayman al-Zawahiri. Materials associated with his network included translations of al-Qaeda publications, and he sought to imitate the propaganda methods of Middle Eastern jihadist organizations. In November 2005, following Azahari’s death in a police operation, a masked video attributed to Noordin was broadcast in Indonesia. In it, he threatened Western countries and presented his campaign as part of a wider struggle against the United States and its allies.</w:t>
      </w:r>
    </w:p>
    <w:p w14:paraId="6777155E"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The death of Azahari was a significant setback for Noordin, but it did not immediately end his organization. By this time, he had developed a network that extended beyond traditional JI membership. He relied increasingly on personal contacts and on recruits drawn from different militant backgrounds. His ability to continue operating despite arrests and the loss of senior associates demonstrated his organizational resilience.</w:t>
      </w:r>
    </w:p>
    <w:p w14:paraId="5E7BAECF"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Noordin was also associated with the October 2005 Bali bombings, which targeted three restaurants and killed 20 people. The operation demonstrated that his network could continue to recruit and organize attacks even after sustained police pressure. His methods of recruitment were sometimes informal, but written materials attributed to him suggested an ambition to create a more structured military organization capable of operating beyond Java and, eventually, beyond Indonesia.</w:t>
      </w:r>
    </w:p>
    <w:p w14:paraId="49EE181C"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Throughout this period, Noordin became one of Indonesia’s most wanted militants. Police repeatedly came close to capturing him, but he managed to escape several operations. His ability to evade arrest contributed to his reputation among supporters and helped reinforce his image as a resilient and influential leader. At the same time, his organization suffered from the arrests and deaths of important associates, reducing its access to experienced operatives and resources.</w:t>
      </w:r>
    </w:p>
    <w:p w14:paraId="4E1FCD00"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lastRenderedPageBreak/>
        <w:t xml:space="preserve">Noordin’s activities increasingly focused on Western interests in Indonesia. His network considered American, Australian, British, Italian, and Japanese interests potential targets. Plans and reconnaissance reportedly extended beyond the attacks that were </w:t>
      </w:r>
      <w:proofErr w:type="gramStart"/>
      <w:r w:rsidRPr="003178FF">
        <w:rPr>
          <w:rFonts w:ascii="Times New Roman" w:eastAsia="Times New Roman" w:hAnsi="Times New Roman" w:cs="Times New Roman"/>
          <w:color w:val="000000"/>
          <w:kern w:val="0"/>
          <w:sz w:val="27"/>
          <w:szCs w:val="27"/>
          <w14:ligatures w14:val="none"/>
        </w:rPr>
        <w:t>actually carried</w:t>
      </w:r>
      <w:proofErr w:type="gramEnd"/>
      <w:r w:rsidRPr="003178FF">
        <w:rPr>
          <w:rFonts w:ascii="Times New Roman" w:eastAsia="Times New Roman" w:hAnsi="Times New Roman" w:cs="Times New Roman"/>
          <w:color w:val="000000"/>
          <w:kern w:val="0"/>
          <w:sz w:val="27"/>
          <w:szCs w:val="27"/>
          <w14:ligatures w14:val="none"/>
        </w:rPr>
        <w:t xml:space="preserve"> out, demonstrating the breadth of his ambitions.</w:t>
      </w:r>
    </w:p>
    <w:p w14:paraId="3508693E"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By 2006, Noordin was attempting to transform his loose network of militants into a more organized armed force. He had become one of the most significant figures associated with violent jihadist activity in Indonesia, while his relationship with the mainstream JI leadership had become increasingly distant. His importance derived less from formal authority than from his ability to attract devoted followers, connect previously separate networks, and maintain operations despite the loss of senior colleagues.</w:t>
      </w:r>
    </w:p>
    <w:p w14:paraId="1EBA4D1C"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 xml:space="preserve">Noordin Mohammad Top therefore emerged from the JI milieu as a distinctive kind of militant leader. He was not primarily known as a religious scholar or </w:t>
      </w:r>
      <w:proofErr w:type="gramStart"/>
      <w:r w:rsidRPr="003178FF">
        <w:rPr>
          <w:rFonts w:ascii="Times New Roman" w:eastAsia="Times New Roman" w:hAnsi="Times New Roman" w:cs="Times New Roman"/>
          <w:color w:val="000000"/>
          <w:kern w:val="0"/>
          <w:sz w:val="27"/>
          <w:szCs w:val="27"/>
          <w14:ligatures w14:val="none"/>
        </w:rPr>
        <w:t>bomb-maker</w:t>
      </w:r>
      <w:proofErr w:type="gramEnd"/>
      <w:r w:rsidRPr="003178FF">
        <w:rPr>
          <w:rFonts w:ascii="Times New Roman" w:eastAsia="Times New Roman" w:hAnsi="Times New Roman" w:cs="Times New Roman"/>
          <w:color w:val="000000"/>
          <w:kern w:val="0"/>
          <w:sz w:val="27"/>
          <w:szCs w:val="27"/>
          <w14:ligatures w14:val="none"/>
        </w:rPr>
        <w:t>. Instead, his influence rested on recruitment, personal relationships, strategic planning, fundraising, and his ability to unite people from different organizations around a campaign of violence. His career illustrated how militant networks could continue functioning even when formal organizations were weakened, because family ties, friendships, educational connections, business relationships, and previous combat experience provided alternative channels for recruitment and cooperation.</w:t>
      </w:r>
    </w:p>
    <w:p w14:paraId="6C2CFFFD" w14:textId="77777777" w:rsidR="003178FF" w:rsidRPr="003178FF" w:rsidRDefault="003178FF" w:rsidP="003178FF">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3178FF">
        <w:rPr>
          <w:rFonts w:ascii="Times New Roman" w:eastAsia="Times New Roman" w:hAnsi="Times New Roman" w:cs="Times New Roman"/>
          <w:color w:val="000000"/>
          <w:kern w:val="0"/>
          <w:sz w:val="27"/>
          <w:szCs w:val="27"/>
          <w14:ligatures w14:val="none"/>
        </w:rPr>
        <w:t>By the middle of the 2000s, Noordin had become synonymous with the most aggressive and internationally oriented strand of Indonesia’s jihadist movement. His determination to continue attacks against Western interests, his adoption of al-Qaeda-inspired tactics and propaganda, and his ability to survive repeated police operations made him one of the most prominent and dangerous militant figures in Southeast Asia during this period.</w:t>
      </w:r>
    </w:p>
    <w:p w14:paraId="37DD39B7" w14:textId="77777777" w:rsidR="00572317" w:rsidRDefault="00572317"/>
    <w:sectPr w:rsidR="00572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8FF"/>
    <w:rsid w:val="0001643E"/>
    <w:rsid w:val="000576FF"/>
    <w:rsid w:val="000B122F"/>
    <w:rsid w:val="000B58DE"/>
    <w:rsid w:val="00126CAB"/>
    <w:rsid w:val="002133EE"/>
    <w:rsid w:val="00255946"/>
    <w:rsid w:val="002F03A0"/>
    <w:rsid w:val="003178FF"/>
    <w:rsid w:val="003255BB"/>
    <w:rsid w:val="00335E57"/>
    <w:rsid w:val="0035674B"/>
    <w:rsid w:val="003817FA"/>
    <w:rsid w:val="003E4EC5"/>
    <w:rsid w:val="004108F2"/>
    <w:rsid w:val="004658D7"/>
    <w:rsid w:val="005070D0"/>
    <w:rsid w:val="00572317"/>
    <w:rsid w:val="0073099A"/>
    <w:rsid w:val="007966A1"/>
    <w:rsid w:val="007C473F"/>
    <w:rsid w:val="008153D5"/>
    <w:rsid w:val="00854363"/>
    <w:rsid w:val="00884442"/>
    <w:rsid w:val="008C75B9"/>
    <w:rsid w:val="00917E4D"/>
    <w:rsid w:val="00961ACF"/>
    <w:rsid w:val="009A445B"/>
    <w:rsid w:val="009D1CFB"/>
    <w:rsid w:val="00A33B34"/>
    <w:rsid w:val="00A93D43"/>
    <w:rsid w:val="00B12177"/>
    <w:rsid w:val="00BB7593"/>
    <w:rsid w:val="00C3074B"/>
    <w:rsid w:val="00C42249"/>
    <w:rsid w:val="00C75BDC"/>
    <w:rsid w:val="00C818D5"/>
    <w:rsid w:val="00F005C0"/>
    <w:rsid w:val="00F1776A"/>
    <w:rsid w:val="00FF5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B35AA6"/>
  <w15:chartTrackingRefBased/>
  <w15:docId w15:val="{A09737B1-B912-4441-90A3-B1A916EC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8FF"/>
    <w:rPr>
      <w:rFonts w:eastAsiaTheme="majorEastAsia" w:cstheme="majorBidi"/>
      <w:color w:val="272727" w:themeColor="text1" w:themeTint="D8"/>
    </w:rPr>
  </w:style>
  <w:style w:type="paragraph" w:styleId="Title">
    <w:name w:val="Title"/>
    <w:basedOn w:val="Normal"/>
    <w:next w:val="Normal"/>
    <w:link w:val="TitleChar"/>
    <w:uiPriority w:val="10"/>
    <w:qFormat/>
    <w:rsid w:val="00317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8FF"/>
    <w:pPr>
      <w:spacing w:before="160"/>
      <w:jc w:val="center"/>
    </w:pPr>
    <w:rPr>
      <w:i/>
      <w:iCs/>
      <w:color w:val="404040" w:themeColor="text1" w:themeTint="BF"/>
    </w:rPr>
  </w:style>
  <w:style w:type="character" w:customStyle="1" w:styleId="QuoteChar">
    <w:name w:val="Quote Char"/>
    <w:basedOn w:val="DefaultParagraphFont"/>
    <w:link w:val="Quote"/>
    <w:uiPriority w:val="29"/>
    <w:rsid w:val="003178FF"/>
    <w:rPr>
      <w:i/>
      <w:iCs/>
      <w:color w:val="404040" w:themeColor="text1" w:themeTint="BF"/>
    </w:rPr>
  </w:style>
  <w:style w:type="paragraph" w:styleId="ListParagraph">
    <w:name w:val="List Paragraph"/>
    <w:basedOn w:val="Normal"/>
    <w:uiPriority w:val="34"/>
    <w:qFormat/>
    <w:rsid w:val="003178FF"/>
    <w:pPr>
      <w:ind w:left="720"/>
      <w:contextualSpacing/>
    </w:pPr>
  </w:style>
  <w:style w:type="character" w:styleId="IntenseEmphasis">
    <w:name w:val="Intense Emphasis"/>
    <w:basedOn w:val="DefaultParagraphFont"/>
    <w:uiPriority w:val="21"/>
    <w:qFormat/>
    <w:rsid w:val="003178FF"/>
    <w:rPr>
      <w:i/>
      <w:iCs/>
      <w:color w:val="0F4761" w:themeColor="accent1" w:themeShade="BF"/>
    </w:rPr>
  </w:style>
  <w:style w:type="paragraph" w:styleId="IntenseQuote">
    <w:name w:val="Intense Quote"/>
    <w:basedOn w:val="Normal"/>
    <w:next w:val="Normal"/>
    <w:link w:val="IntenseQuoteChar"/>
    <w:uiPriority w:val="30"/>
    <w:qFormat/>
    <w:rsid w:val="00317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8FF"/>
    <w:rPr>
      <w:i/>
      <w:iCs/>
      <w:color w:val="0F4761" w:themeColor="accent1" w:themeShade="BF"/>
    </w:rPr>
  </w:style>
  <w:style w:type="character" w:styleId="IntenseReference">
    <w:name w:val="Intense Reference"/>
    <w:basedOn w:val="DefaultParagraphFont"/>
    <w:uiPriority w:val="32"/>
    <w:qFormat/>
    <w:rsid w:val="003178FF"/>
    <w:rPr>
      <w:b/>
      <w:bCs/>
      <w:smallCaps/>
      <w:color w:val="0F4761" w:themeColor="accent1" w:themeShade="BF"/>
      <w:spacing w:val="5"/>
    </w:rPr>
  </w:style>
  <w:style w:type="paragraph" w:styleId="NormalWeb">
    <w:name w:val="Normal (Web)"/>
    <w:basedOn w:val="Normal"/>
    <w:uiPriority w:val="99"/>
    <w:semiHidden/>
    <w:unhideWhenUsed/>
    <w:rsid w:val="003178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1561</Words>
  <Characters>8901</Characters>
  <Application>Microsoft Office Word</Application>
  <DocSecurity>0</DocSecurity>
  <Lines>74</Lines>
  <Paragraphs>20</Paragraphs>
  <ScaleCrop>false</ScaleCrop>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Schroeder, Robert (Rob) (CIV)</dc:creator>
  <cp:keywords/>
  <dc:description/>
  <cp:lastModifiedBy>Schroeder, Robert (Rob) (CIV)</cp:lastModifiedBy>
  <cp:revision>1</cp:revision>
  <dcterms:created xsi:type="dcterms:W3CDTF">2026-10-06T22:14:00Z</dcterms:created>
  <dcterms:modified xsi:type="dcterms:W3CDTF">2026-10-06T22:14:00Z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2026-10-06T22:14:46Z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958db220-b681-44d9-a164-e076ea813224</vt:lpwstr>
  </property>
  <property fmtid="{D5CDD505-2E9C-101B-9397-08002B2CF9AE}" pid="8" name="MSIP_Label_acbbd4a6-dc2f-44d9-ad2c-c28d4679873f_ContentBits">
    <vt:lpwstr>0</vt:lpwstr>
  </property>
  <property fmtid="{D5CDD505-2E9C-101B-9397-08002B2CF9AE}" pid="9" name="MSIP_Label_acbbd4a6-dc2f-44d9-ad2c-c28d4679873f_Tag">
    <vt:lpwstr>50, 3, 0, 1</vt:lpwstr>
  </property>
</Properties>
</file>