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77777777" w:rsidR="00144FA6" w:rsidRDefault="00CC632D" w:rsidP="00144FA6">
      <w:pPr>
        <w:ind w:right="757"/>
        <w:jc w:val="right"/>
        <w:rPr>
          <w:sz w:val="32"/>
          <w:szCs w:val="32"/>
        </w:rPr>
      </w:pPr>
      <w:r w:rsidRPr="00CC632D">
        <w:rPr>
          <w:sz w:val="32"/>
          <w:szCs w:val="32"/>
        </w:rPr>
        <w:t xml:space="preserve">Version </w:t>
      </w:r>
      <w:r w:rsidR="00144FA6">
        <w:rPr>
          <w:sz w:val="32"/>
          <w:szCs w:val="32"/>
        </w:rPr>
        <w:t>3.0</w:t>
      </w:r>
    </w:p>
    <w:p w14:paraId="12C93A30" w14:textId="1D699A12" w:rsidR="00144FA6" w:rsidRPr="00144FA6" w:rsidRDefault="00144FA6" w:rsidP="00144FA6">
      <w:pPr>
        <w:ind w:right="757"/>
        <w:jc w:val="right"/>
        <w:rPr>
          <w:sz w:val="32"/>
          <w:szCs w:val="32"/>
        </w:rPr>
      </w:pPr>
      <w:r w:rsidRPr="00144FA6">
        <w:rPr>
          <w:sz w:val="28"/>
          <w:szCs w:val="28"/>
        </w:rPr>
        <w:t xml:space="preserve">(für Excel 2016 64 </w:t>
      </w:r>
      <w:proofErr w:type="spellStart"/>
      <w:r w:rsidRPr="00144FA6">
        <w:rPr>
          <w:sz w:val="28"/>
          <w:szCs w:val="28"/>
        </w:rPr>
        <w:t>bit</w:t>
      </w:r>
      <w:proofErr w:type="spellEnd"/>
      <w:r w:rsidRPr="00144FA6">
        <w:rPr>
          <w:sz w:val="28"/>
          <w:szCs w:val="28"/>
        </w:rPr>
        <w:t>)</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2B059A97" w:rsidR="00012471" w:rsidRPr="00012471" w:rsidRDefault="00144FA6" w:rsidP="00012471">
      <w:pPr>
        <w:ind w:right="757"/>
        <w:jc w:val="right"/>
      </w:pPr>
      <w:r>
        <w:t>Mai 2020</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14:paraId="1D8EC190" w14:textId="77777777" w:rsidR="00F91058" w:rsidRDefault="00F91058">
          <w:pPr>
            <w:pStyle w:val="Inhaltsverzeichnisberschrift"/>
          </w:pPr>
          <w:r>
            <w:t>Inhalt</w:t>
          </w:r>
        </w:p>
        <w:p w14:paraId="06BFBF8D" w14:textId="55763ED4" w:rsidR="00F950B1"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40904786" w:history="1">
            <w:r w:rsidR="00F950B1" w:rsidRPr="008D2FBA">
              <w:rPr>
                <w:rStyle w:val="Hyperlink"/>
                <w:noProof/>
              </w:rPr>
              <w:t>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Einführung</w:t>
            </w:r>
            <w:r w:rsidR="00F950B1">
              <w:rPr>
                <w:noProof/>
                <w:webHidden/>
              </w:rPr>
              <w:tab/>
            </w:r>
            <w:r w:rsidR="00F950B1">
              <w:rPr>
                <w:noProof/>
                <w:webHidden/>
              </w:rPr>
              <w:fldChar w:fldCharType="begin"/>
            </w:r>
            <w:r w:rsidR="00F950B1">
              <w:rPr>
                <w:noProof/>
                <w:webHidden/>
              </w:rPr>
              <w:instrText xml:space="preserve"> PAGEREF _Toc40904786 \h </w:instrText>
            </w:r>
            <w:r w:rsidR="00F950B1">
              <w:rPr>
                <w:noProof/>
                <w:webHidden/>
              </w:rPr>
            </w:r>
            <w:r w:rsidR="00F950B1">
              <w:rPr>
                <w:noProof/>
                <w:webHidden/>
              </w:rPr>
              <w:fldChar w:fldCharType="separate"/>
            </w:r>
            <w:r w:rsidR="005B297F">
              <w:rPr>
                <w:noProof/>
                <w:webHidden/>
              </w:rPr>
              <w:t>3</w:t>
            </w:r>
            <w:r w:rsidR="00F950B1">
              <w:rPr>
                <w:noProof/>
                <w:webHidden/>
              </w:rPr>
              <w:fldChar w:fldCharType="end"/>
            </w:r>
          </w:hyperlink>
        </w:p>
        <w:p w14:paraId="05243262" w14:textId="2634A119"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787" w:history="1">
            <w:r w:rsidRPr="008D2FBA">
              <w:rPr>
                <w:rStyle w:val="Hyperlink"/>
                <w:noProof/>
              </w:rPr>
              <w:t>1.1</w:t>
            </w:r>
            <w:r>
              <w:rPr>
                <w:rFonts w:asciiTheme="minorHAnsi" w:eastAsiaTheme="minorEastAsia" w:hAnsiTheme="minorHAnsi" w:cstheme="minorBidi"/>
                <w:noProof/>
                <w:color w:val="auto"/>
                <w:sz w:val="22"/>
                <w:szCs w:val="22"/>
                <w:shd w:val="clear" w:color="auto" w:fill="auto"/>
              </w:rPr>
              <w:tab/>
            </w:r>
            <w:r w:rsidRPr="008D2FBA">
              <w:rPr>
                <w:rStyle w:val="Hyperlink"/>
                <w:noProof/>
              </w:rPr>
              <w:t>Was sind die GeoTools?</w:t>
            </w:r>
            <w:r>
              <w:rPr>
                <w:noProof/>
                <w:webHidden/>
              </w:rPr>
              <w:tab/>
            </w:r>
            <w:r>
              <w:rPr>
                <w:noProof/>
                <w:webHidden/>
              </w:rPr>
              <w:fldChar w:fldCharType="begin"/>
            </w:r>
            <w:r>
              <w:rPr>
                <w:noProof/>
                <w:webHidden/>
              </w:rPr>
              <w:instrText xml:space="preserve"> PAGEREF _Toc40904787 \h </w:instrText>
            </w:r>
            <w:r>
              <w:rPr>
                <w:noProof/>
                <w:webHidden/>
              </w:rPr>
            </w:r>
            <w:r>
              <w:rPr>
                <w:noProof/>
                <w:webHidden/>
              </w:rPr>
              <w:fldChar w:fldCharType="separate"/>
            </w:r>
            <w:r w:rsidR="005B297F">
              <w:rPr>
                <w:noProof/>
                <w:webHidden/>
              </w:rPr>
              <w:t>3</w:t>
            </w:r>
            <w:r>
              <w:rPr>
                <w:noProof/>
                <w:webHidden/>
              </w:rPr>
              <w:fldChar w:fldCharType="end"/>
            </w:r>
          </w:hyperlink>
        </w:p>
        <w:p w14:paraId="58AD88E1" w14:textId="5DBDAA03"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788" w:history="1">
            <w:r w:rsidRPr="008D2FBA">
              <w:rPr>
                <w:rStyle w:val="Hyperlink"/>
                <w:noProof/>
              </w:rPr>
              <w:t>1.2</w:t>
            </w:r>
            <w:r>
              <w:rPr>
                <w:rFonts w:asciiTheme="minorHAnsi" w:eastAsiaTheme="minorEastAsia" w:hAnsiTheme="minorHAnsi" w:cstheme="minorBidi"/>
                <w:noProof/>
                <w:color w:val="auto"/>
                <w:sz w:val="22"/>
                <w:szCs w:val="22"/>
                <w:shd w:val="clear" w:color="auto" w:fill="auto"/>
              </w:rPr>
              <w:tab/>
            </w:r>
            <w:r w:rsidRPr="008D2FBA">
              <w:rPr>
                <w:rStyle w:val="Hyperlink"/>
                <w:noProof/>
              </w:rPr>
              <w:t>Info</w:t>
            </w:r>
            <w:r>
              <w:rPr>
                <w:noProof/>
                <w:webHidden/>
              </w:rPr>
              <w:tab/>
            </w:r>
            <w:r>
              <w:rPr>
                <w:noProof/>
                <w:webHidden/>
              </w:rPr>
              <w:fldChar w:fldCharType="begin"/>
            </w:r>
            <w:r>
              <w:rPr>
                <w:noProof/>
                <w:webHidden/>
              </w:rPr>
              <w:instrText xml:space="preserve"> PAGEREF _Toc40904788 \h </w:instrText>
            </w:r>
            <w:r>
              <w:rPr>
                <w:noProof/>
                <w:webHidden/>
              </w:rPr>
            </w:r>
            <w:r>
              <w:rPr>
                <w:noProof/>
                <w:webHidden/>
              </w:rPr>
              <w:fldChar w:fldCharType="separate"/>
            </w:r>
            <w:r w:rsidR="005B297F">
              <w:rPr>
                <w:noProof/>
                <w:webHidden/>
              </w:rPr>
              <w:t>4</w:t>
            </w:r>
            <w:r>
              <w:rPr>
                <w:noProof/>
                <w:webHidden/>
              </w:rPr>
              <w:fldChar w:fldCharType="end"/>
            </w:r>
          </w:hyperlink>
        </w:p>
        <w:p w14:paraId="1469112F" w14:textId="6035010F" w:rsidR="00F950B1" w:rsidRDefault="00F950B1">
          <w:pPr>
            <w:pStyle w:val="Verzeichnis1"/>
            <w:rPr>
              <w:rFonts w:asciiTheme="minorHAnsi" w:eastAsiaTheme="minorEastAsia" w:hAnsiTheme="minorHAnsi" w:cstheme="minorBidi"/>
              <w:noProof/>
              <w:color w:val="auto"/>
              <w:sz w:val="22"/>
              <w:szCs w:val="22"/>
              <w:shd w:val="clear" w:color="auto" w:fill="auto"/>
            </w:rPr>
          </w:pPr>
          <w:hyperlink w:anchor="_Toc40904789" w:history="1">
            <w:r w:rsidRPr="008D2FBA">
              <w:rPr>
                <w:rStyle w:val="Hyperlink"/>
                <w:noProof/>
              </w:rPr>
              <w:t>2</w:t>
            </w:r>
            <w:r>
              <w:rPr>
                <w:rFonts w:asciiTheme="minorHAnsi" w:eastAsiaTheme="minorEastAsia" w:hAnsiTheme="minorHAnsi" w:cstheme="minorBidi"/>
                <w:noProof/>
                <w:color w:val="auto"/>
                <w:sz w:val="22"/>
                <w:szCs w:val="22"/>
                <w:shd w:val="clear" w:color="auto" w:fill="auto"/>
              </w:rPr>
              <w:tab/>
            </w:r>
            <w:r w:rsidRPr="008D2FBA">
              <w:rPr>
                <w:rStyle w:val="Hyperlink"/>
                <w:noProof/>
              </w:rPr>
              <w:t>Grundlagen</w:t>
            </w:r>
            <w:r>
              <w:rPr>
                <w:noProof/>
                <w:webHidden/>
              </w:rPr>
              <w:tab/>
            </w:r>
            <w:r>
              <w:rPr>
                <w:noProof/>
                <w:webHidden/>
              </w:rPr>
              <w:fldChar w:fldCharType="begin"/>
            </w:r>
            <w:r>
              <w:rPr>
                <w:noProof/>
                <w:webHidden/>
              </w:rPr>
              <w:instrText xml:space="preserve"> PAGEREF _Toc40904789 \h </w:instrText>
            </w:r>
            <w:r>
              <w:rPr>
                <w:noProof/>
                <w:webHidden/>
              </w:rPr>
            </w:r>
            <w:r>
              <w:rPr>
                <w:noProof/>
                <w:webHidden/>
              </w:rPr>
              <w:fldChar w:fldCharType="separate"/>
            </w:r>
            <w:r w:rsidR="005B297F">
              <w:rPr>
                <w:noProof/>
                <w:webHidden/>
              </w:rPr>
              <w:t>5</w:t>
            </w:r>
            <w:r>
              <w:rPr>
                <w:noProof/>
                <w:webHidden/>
              </w:rPr>
              <w:fldChar w:fldCharType="end"/>
            </w:r>
          </w:hyperlink>
        </w:p>
        <w:p w14:paraId="1DC4EBB4" w14:textId="1C4AD104"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790" w:history="1">
            <w:r w:rsidRPr="008D2FBA">
              <w:rPr>
                <w:rStyle w:val="Hyperlink"/>
                <w:noProof/>
              </w:rPr>
              <w:t>2.1</w:t>
            </w:r>
            <w:r>
              <w:rPr>
                <w:rFonts w:asciiTheme="minorHAnsi" w:eastAsiaTheme="minorEastAsia" w:hAnsiTheme="minorHAnsi" w:cstheme="minorBidi"/>
                <w:noProof/>
                <w:color w:val="auto"/>
                <w:sz w:val="22"/>
                <w:szCs w:val="22"/>
                <w:shd w:val="clear" w:color="auto" w:fill="auto"/>
              </w:rPr>
              <w:tab/>
            </w:r>
            <w:r w:rsidRPr="008D2FBA">
              <w:rPr>
                <w:rStyle w:val="Hyperlink"/>
                <w:noProof/>
              </w:rPr>
              <w:t>Struktur der Excel-Tabelle</w:t>
            </w:r>
            <w:r>
              <w:rPr>
                <w:noProof/>
                <w:webHidden/>
              </w:rPr>
              <w:tab/>
            </w:r>
            <w:r>
              <w:rPr>
                <w:noProof/>
                <w:webHidden/>
              </w:rPr>
              <w:fldChar w:fldCharType="begin"/>
            </w:r>
            <w:r>
              <w:rPr>
                <w:noProof/>
                <w:webHidden/>
              </w:rPr>
              <w:instrText xml:space="preserve"> PAGEREF _Toc40904790 \h </w:instrText>
            </w:r>
            <w:r>
              <w:rPr>
                <w:noProof/>
                <w:webHidden/>
              </w:rPr>
            </w:r>
            <w:r>
              <w:rPr>
                <w:noProof/>
                <w:webHidden/>
              </w:rPr>
              <w:fldChar w:fldCharType="separate"/>
            </w:r>
            <w:r w:rsidR="005B297F">
              <w:rPr>
                <w:noProof/>
                <w:webHidden/>
              </w:rPr>
              <w:t>6</w:t>
            </w:r>
            <w:r>
              <w:rPr>
                <w:noProof/>
                <w:webHidden/>
              </w:rPr>
              <w:fldChar w:fldCharType="end"/>
            </w:r>
          </w:hyperlink>
        </w:p>
        <w:p w14:paraId="269311A3" w14:textId="4D4F0EFE"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1" w:history="1">
            <w:r w:rsidRPr="008D2FBA">
              <w:rPr>
                <w:rStyle w:val="Hyperlink"/>
                <w:noProof/>
              </w:rPr>
              <w:t>2.1.1</w:t>
            </w:r>
            <w:r>
              <w:rPr>
                <w:rFonts w:asciiTheme="minorHAnsi" w:eastAsiaTheme="minorEastAsia" w:hAnsiTheme="minorHAnsi" w:cstheme="minorBidi"/>
                <w:noProof/>
                <w:color w:val="auto"/>
                <w:sz w:val="22"/>
                <w:szCs w:val="22"/>
                <w:shd w:val="clear" w:color="auto" w:fill="auto"/>
              </w:rPr>
              <w:tab/>
            </w:r>
            <w:r w:rsidRPr="008D2FBA">
              <w:rPr>
                <w:rStyle w:val="Hyperlink"/>
                <w:noProof/>
              </w:rPr>
              <w:t>Excel-Tabelle: Kopf und Datenbereich</w:t>
            </w:r>
            <w:r>
              <w:rPr>
                <w:noProof/>
                <w:webHidden/>
              </w:rPr>
              <w:tab/>
            </w:r>
            <w:r>
              <w:rPr>
                <w:noProof/>
                <w:webHidden/>
              </w:rPr>
              <w:fldChar w:fldCharType="begin"/>
            </w:r>
            <w:r>
              <w:rPr>
                <w:noProof/>
                <w:webHidden/>
              </w:rPr>
              <w:instrText xml:space="preserve"> PAGEREF _Toc40904791 \h </w:instrText>
            </w:r>
            <w:r>
              <w:rPr>
                <w:noProof/>
                <w:webHidden/>
              </w:rPr>
            </w:r>
            <w:r>
              <w:rPr>
                <w:noProof/>
                <w:webHidden/>
              </w:rPr>
              <w:fldChar w:fldCharType="separate"/>
            </w:r>
            <w:r w:rsidR="005B297F">
              <w:rPr>
                <w:noProof/>
                <w:webHidden/>
              </w:rPr>
              <w:t>6</w:t>
            </w:r>
            <w:r>
              <w:rPr>
                <w:noProof/>
                <w:webHidden/>
              </w:rPr>
              <w:fldChar w:fldCharType="end"/>
            </w:r>
          </w:hyperlink>
        </w:p>
        <w:p w14:paraId="73186B5C" w14:textId="0B97C286"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2" w:history="1">
            <w:r w:rsidRPr="008D2FBA">
              <w:rPr>
                <w:rStyle w:val="Hyperlink"/>
                <w:noProof/>
              </w:rPr>
              <w:t>2.1.2</w:t>
            </w:r>
            <w:r>
              <w:rPr>
                <w:rFonts w:asciiTheme="minorHAnsi" w:eastAsiaTheme="minorEastAsia" w:hAnsiTheme="minorHAnsi" w:cstheme="minorBidi"/>
                <w:noProof/>
                <w:color w:val="auto"/>
                <w:sz w:val="22"/>
                <w:szCs w:val="22"/>
                <w:shd w:val="clear" w:color="auto" w:fill="auto"/>
              </w:rPr>
              <w:tab/>
            </w:r>
            <w:r w:rsidRPr="008D2FBA">
              <w:rPr>
                <w:rStyle w:val="Hyperlink"/>
                <w:noProof/>
              </w:rPr>
              <w:t>Excel-Tabelle: Spaltennamen</w:t>
            </w:r>
            <w:r>
              <w:rPr>
                <w:noProof/>
                <w:webHidden/>
              </w:rPr>
              <w:tab/>
            </w:r>
            <w:r>
              <w:rPr>
                <w:noProof/>
                <w:webHidden/>
              </w:rPr>
              <w:fldChar w:fldCharType="begin"/>
            </w:r>
            <w:r>
              <w:rPr>
                <w:noProof/>
                <w:webHidden/>
              </w:rPr>
              <w:instrText xml:space="preserve"> PAGEREF _Toc40904792 \h </w:instrText>
            </w:r>
            <w:r>
              <w:rPr>
                <w:noProof/>
                <w:webHidden/>
              </w:rPr>
            </w:r>
            <w:r>
              <w:rPr>
                <w:noProof/>
                <w:webHidden/>
              </w:rPr>
              <w:fldChar w:fldCharType="separate"/>
            </w:r>
            <w:r w:rsidR="005B297F">
              <w:rPr>
                <w:noProof/>
                <w:webHidden/>
              </w:rPr>
              <w:t>7</w:t>
            </w:r>
            <w:r>
              <w:rPr>
                <w:noProof/>
                <w:webHidden/>
              </w:rPr>
              <w:fldChar w:fldCharType="end"/>
            </w:r>
          </w:hyperlink>
        </w:p>
        <w:p w14:paraId="0ADB9DC3" w14:textId="3720BDCA"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3" w:history="1">
            <w:r w:rsidRPr="008D2FBA">
              <w:rPr>
                <w:rStyle w:val="Hyperlink"/>
                <w:noProof/>
              </w:rPr>
              <w:t>2.1.3</w:t>
            </w:r>
            <w:r>
              <w:rPr>
                <w:rFonts w:asciiTheme="minorHAnsi" w:eastAsiaTheme="minorEastAsia" w:hAnsiTheme="minorHAnsi" w:cstheme="minorBidi"/>
                <w:noProof/>
                <w:color w:val="auto"/>
                <w:sz w:val="22"/>
                <w:szCs w:val="22"/>
                <w:shd w:val="clear" w:color="auto" w:fill="auto"/>
              </w:rPr>
              <w:tab/>
            </w:r>
            <w:r w:rsidRPr="008D2FBA">
              <w:rPr>
                <w:rStyle w:val="Hyperlink"/>
                <w:noProof/>
              </w:rPr>
              <w:t>Excel-Tabelle: Herstellen der Tabellen-Struktur</w:t>
            </w:r>
            <w:r>
              <w:rPr>
                <w:noProof/>
                <w:webHidden/>
              </w:rPr>
              <w:tab/>
            </w:r>
            <w:r>
              <w:rPr>
                <w:noProof/>
                <w:webHidden/>
              </w:rPr>
              <w:fldChar w:fldCharType="begin"/>
            </w:r>
            <w:r>
              <w:rPr>
                <w:noProof/>
                <w:webHidden/>
              </w:rPr>
              <w:instrText xml:space="preserve"> PAGEREF _Toc40904793 \h </w:instrText>
            </w:r>
            <w:r>
              <w:rPr>
                <w:noProof/>
                <w:webHidden/>
              </w:rPr>
            </w:r>
            <w:r>
              <w:rPr>
                <w:noProof/>
                <w:webHidden/>
              </w:rPr>
              <w:fldChar w:fldCharType="separate"/>
            </w:r>
            <w:r w:rsidR="005B297F">
              <w:rPr>
                <w:noProof/>
                <w:webHidden/>
              </w:rPr>
              <w:t>8</w:t>
            </w:r>
            <w:r>
              <w:rPr>
                <w:noProof/>
                <w:webHidden/>
              </w:rPr>
              <w:fldChar w:fldCharType="end"/>
            </w:r>
          </w:hyperlink>
        </w:p>
        <w:p w14:paraId="264006B3" w14:textId="55B9D9D9"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794" w:history="1">
            <w:r w:rsidRPr="008D2FBA">
              <w:rPr>
                <w:rStyle w:val="Hyperlink"/>
                <w:noProof/>
              </w:rPr>
              <w:t>2.2</w:t>
            </w:r>
            <w:r>
              <w:rPr>
                <w:rFonts w:asciiTheme="minorHAnsi" w:eastAsiaTheme="minorEastAsia" w:hAnsiTheme="minorHAnsi" w:cstheme="minorBidi"/>
                <w:noProof/>
                <w:color w:val="auto"/>
                <w:sz w:val="22"/>
                <w:szCs w:val="22"/>
                <w:shd w:val="clear" w:color="auto" w:fill="auto"/>
              </w:rPr>
              <w:tab/>
            </w:r>
            <w:r w:rsidRPr="008D2FBA">
              <w:rPr>
                <w:rStyle w:val="Hyperlink"/>
                <w:noProof/>
              </w:rPr>
              <w:t>Struktur und Syntax der CSV-Datei</w:t>
            </w:r>
            <w:r>
              <w:rPr>
                <w:noProof/>
                <w:webHidden/>
              </w:rPr>
              <w:tab/>
            </w:r>
            <w:r>
              <w:rPr>
                <w:noProof/>
                <w:webHidden/>
              </w:rPr>
              <w:fldChar w:fldCharType="begin"/>
            </w:r>
            <w:r>
              <w:rPr>
                <w:noProof/>
                <w:webHidden/>
              </w:rPr>
              <w:instrText xml:space="preserve"> PAGEREF _Toc40904794 \h </w:instrText>
            </w:r>
            <w:r>
              <w:rPr>
                <w:noProof/>
                <w:webHidden/>
              </w:rPr>
            </w:r>
            <w:r>
              <w:rPr>
                <w:noProof/>
                <w:webHidden/>
              </w:rPr>
              <w:fldChar w:fldCharType="separate"/>
            </w:r>
            <w:r w:rsidR="005B297F">
              <w:rPr>
                <w:noProof/>
                <w:webHidden/>
              </w:rPr>
              <w:t>10</w:t>
            </w:r>
            <w:r>
              <w:rPr>
                <w:noProof/>
                <w:webHidden/>
              </w:rPr>
              <w:fldChar w:fldCharType="end"/>
            </w:r>
          </w:hyperlink>
        </w:p>
        <w:p w14:paraId="014DD819" w14:textId="20ADAB0E"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5" w:history="1">
            <w:r w:rsidRPr="008D2FBA">
              <w:rPr>
                <w:rStyle w:val="Hyperlink"/>
                <w:noProof/>
              </w:rPr>
              <w:t>2.2.1</w:t>
            </w:r>
            <w:r>
              <w:rPr>
                <w:rFonts w:asciiTheme="minorHAnsi" w:eastAsiaTheme="minorEastAsia" w:hAnsiTheme="minorHAnsi" w:cstheme="minorBidi"/>
                <w:noProof/>
                <w:color w:val="auto"/>
                <w:sz w:val="22"/>
                <w:szCs w:val="22"/>
                <w:shd w:val="clear" w:color="auto" w:fill="auto"/>
              </w:rPr>
              <w:tab/>
            </w:r>
            <w:r w:rsidRPr="008D2FBA">
              <w:rPr>
                <w:rStyle w:val="Hyperlink"/>
                <w:noProof/>
              </w:rPr>
              <w:t>CSV-Datei: Spezialkopf</w:t>
            </w:r>
            <w:r>
              <w:rPr>
                <w:noProof/>
                <w:webHidden/>
              </w:rPr>
              <w:tab/>
            </w:r>
            <w:r>
              <w:rPr>
                <w:noProof/>
                <w:webHidden/>
              </w:rPr>
              <w:fldChar w:fldCharType="begin"/>
            </w:r>
            <w:r>
              <w:rPr>
                <w:noProof/>
                <w:webHidden/>
              </w:rPr>
              <w:instrText xml:space="preserve"> PAGEREF _Toc40904795 \h </w:instrText>
            </w:r>
            <w:r>
              <w:rPr>
                <w:noProof/>
                <w:webHidden/>
              </w:rPr>
            </w:r>
            <w:r>
              <w:rPr>
                <w:noProof/>
                <w:webHidden/>
              </w:rPr>
              <w:fldChar w:fldCharType="separate"/>
            </w:r>
            <w:r w:rsidR="005B297F">
              <w:rPr>
                <w:noProof/>
                <w:webHidden/>
              </w:rPr>
              <w:t>11</w:t>
            </w:r>
            <w:r>
              <w:rPr>
                <w:noProof/>
                <w:webHidden/>
              </w:rPr>
              <w:fldChar w:fldCharType="end"/>
            </w:r>
          </w:hyperlink>
        </w:p>
        <w:p w14:paraId="2267ED1C" w14:textId="1B66CB4F"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6" w:history="1">
            <w:r w:rsidRPr="008D2FBA">
              <w:rPr>
                <w:rStyle w:val="Hyperlink"/>
                <w:noProof/>
              </w:rPr>
              <w:t>2.2.2</w:t>
            </w:r>
            <w:r>
              <w:rPr>
                <w:rFonts w:asciiTheme="minorHAnsi" w:eastAsiaTheme="minorEastAsia" w:hAnsiTheme="minorHAnsi" w:cstheme="minorBidi"/>
                <w:noProof/>
                <w:color w:val="auto"/>
                <w:sz w:val="22"/>
                <w:szCs w:val="22"/>
                <w:shd w:val="clear" w:color="auto" w:fill="auto"/>
              </w:rPr>
              <w:tab/>
            </w:r>
            <w:r w:rsidRPr="008D2FBA">
              <w:rPr>
                <w:rStyle w:val="Hyperlink"/>
                <w:noProof/>
              </w:rPr>
              <w:t>CSV-Datei: Spaltennamen</w:t>
            </w:r>
            <w:r>
              <w:rPr>
                <w:noProof/>
                <w:webHidden/>
              </w:rPr>
              <w:tab/>
            </w:r>
            <w:r>
              <w:rPr>
                <w:noProof/>
                <w:webHidden/>
              </w:rPr>
              <w:fldChar w:fldCharType="begin"/>
            </w:r>
            <w:r>
              <w:rPr>
                <w:noProof/>
                <w:webHidden/>
              </w:rPr>
              <w:instrText xml:space="preserve"> PAGEREF _Toc40904796 \h </w:instrText>
            </w:r>
            <w:r>
              <w:rPr>
                <w:noProof/>
                <w:webHidden/>
              </w:rPr>
            </w:r>
            <w:r>
              <w:rPr>
                <w:noProof/>
                <w:webHidden/>
              </w:rPr>
              <w:fldChar w:fldCharType="separate"/>
            </w:r>
            <w:r w:rsidR="005B297F">
              <w:rPr>
                <w:noProof/>
                <w:webHidden/>
              </w:rPr>
              <w:t>14</w:t>
            </w:r>
            <w:r>
              <w:rPr>
                <w:noProof/>
                <w:webHidden/>
              </w:rPr>
              <w:fldChar w:fldCharType="end"/>
            </w:r>
          </w:hyperlink>
        </w:p>
        <w:p w14:paraId="07FFFD3B" w14:textId="74810FD8"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7" w:history="1">
            <w:r w:rsidRPr="008D2FBA">
              <w:rPr>
                <w:rStyle w:val="Hyperlink"/>
                <w:noProof/>
              </w:rPr>
              <w:t>2.2.3</w:t>
            </w:r>
            <w:r>
              <w:rPr>
                <w:rFonts w:asciiTheme="minorHAnsi" w:eastAsiaTheme="minorEastAsia" w:hAnsiTheme="minorHAnsi" w:cstheme="minorBidi"/>
                <w:noProof/>
                <w:color w:val="auto"/>
                <w:sz w:val="22"/>
                <w:szCs w:val="22"/>
                <w:shd w:val="clear" w:color="auto" w:fill="auto"/>
              </w:rPr>
              <w:tab/>
            </w:r>
            <w:r w:rsidRPr="008D2FBA">
              <w:rPr>
                <w:rStyle w:val="Hyperlink"/>
                <w:noProof/>
              </w:rPr>
              <w:t>CSV-Datei: Datenbereich</w:t>
            </w:r>
            <w:r>
              <w:rPr>
                <w:noProof/>
                <w:webHidden/>
              </w:rPr>
              <w:tab/>
            </w:r>
            <w:r>
              <w:rPr>
                <w:noProof/>
                <w:webHidden/>
              </w:rPr>
              <w:fldChar w:fldCharType="begin"/>
            </w:r>
            <w:r>
              <w:rPr>
                <w:noProof/>
                <w:webHidden/>
              </w:rPr>
              <w:instrText xml:space="preserve"> PAGEREF _Toc40904797 \h </w:instrText>
            </w:r>
            <w:r>
              <w:rPr>
                <w:noProof/>
                <w:webHidden/>
              </w:rPr>
            </w:r>
            <w:r>
              <w:rPr>
                <w:noProof/>
                <w:webHidden/>
              </w:rPr>
              <w:fldChar w:fldCharType="separate"/>
            </w:r>
            <w:r w:rsidR="005B297F">
              <w:rPr>
                <w:noProof/>
                <w:webHidden/>
              </w:rPr>
              <w:t>14</w:t>
            </w:r>
            <w:r>
              <w:rPr>
                <w:noProof/>
                <w:webHidden/>
              </w:rPr>
              <w:fldChar w:fldCharType="end"/>
            </w:r>
          </w:hyperlink>
        </w:p>
        <w:p w14:paraId="02A265F0" w14:textId="273759AB"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798" w:history="1">
            <w:r w:rsidRPr="008D2FBA">
              <w:rPr>
                <w:rStyle w:val="Hyperlink"/>
                <w:noProof/>
              </w:rPr>
              <w:t>2.3</w:t>
            </w:r>
            <w:r>
              <w:rPr>
                <w:rFonts w:asciiTheme="minorHAnsi" w:eastAsiaTheme="minorEastAsia" w:hAnsiTheme="minorHAnsi" w:cstheme="minorBidi"/>
                <w:noProof/>
                <w:color w:val="auto"/>
                <w:sz w:val="22"/>
                <w:szCs w:val="22"/>
                <w:shd w:val="clear" w:color="auto" w:fill="auto"/>
              </w:rPr>
              <w:tab/>
            </w:r>
            <w:r w:rsidRPr="008D2FBA">
              <w:rPr>
                <w:rStyle w:val="Hyperlink"/>
                <w:noProof/>
              </w:rPr>
              <w:t>Import / Export</w:t>
            </w:r>
            <w:r>
              <w:rPr>
                <w:noProof/>
                <w:webHidden/>
              </w:rPr>
              <w:tab/>
            </w:r>
            <w:r>
              <w:rPr>
                <w:noProof/>
                <w:webHidden/>
              </w:rPr>
              <w:fldChar w:fldCharType="begin"/>
            </w:r>
            <w:r>
              <w:rPr>
                <w:noProof/>
                <w:webHidden/>
              </w:rPr>
              <w:instrText xml:space="preserve"> PAGEREF _Toc40904798 \h </w:instrText>
            </w:r>
            <w:r>
              <w:rPr>
                <w:noProof/>
                <w:webHidden/>
              </w:rPr>
            </w:r>
            <w:r>
              <w:rPr>
                <w:noProof/>
                <w:webHidden/>
              </w:rPr>
              <w:fldChar w:fldCharType="separate"/>
            </w:r>
            <w:r w:rsidR="005B297F">
              <w:rPr>
                <w:noProof/>
                <w:webHidden/>
              </w:rPr>
              <w:t>15</w:t>
            </w:r>
            <w:r>
              <w:rPr>
                <w:noProof/>
                <w:webHidden/>
              </w:rPr>
              <w:fldChar w:fldCharType="end"/>
            </w:r>
          </w:hyperlink>
        </w:p>
        <w:p w14:paraId="2B2D6B70" w14:textId="375D9DD0"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9" w:history="1">
            <w:r w:rsidRPr="008D2FBA">
              <w:rPr>
                <w:rStyle w:val="Hyperlink"/>
                <w:noProof/>
              </w:rPr>
              <w:t>2.3.1</w:t>
            </w:r>
            <w:r>
              <w:rPr>
                <w:rFonts w:asciiTheme="minorHAnsi" w:eastAsiaTheme="minorEastAsia" w:hAnsiTheme="minorHAnsi" w:cstheme="minorBidi"/>
                <w:noProof/>
                <w:color w:val="auto"/>
                <w:sz w:val="22"/>
                <w:szCs w:val="22"/>
                <w:shd w:val="clear" w:color="auto" w:fill="auto"/>
              </w:rPr>
              <w:tab/>
            </w:r>
            <w:r w:rsidRPr="008D2FBA">
              <w:rPr>
                <w:rStyle w:val="Hyperlink"/>
                <w:noProof/>
              </w:rPr>
              <w:t>Import / Export: Funktionsprinzip</w:t>
            </w:r>
            <w:r>
              <w:rPr>
                <w:noProof/>
                <w:webHidden/>
              </w:rPr>
              <w:tab/>
            </w:r>
            <w:r>
              <w:rPr>
                <w:noProof/>
                <w:webHidden/>
              </w:rPr>
              <w:fldChar w:fldCharType="begin"/>
            </w:r>
            <w:r>
              <w:rPr>
                <w:noProof/>
                <w:webHidden/>
              </w:rPr>
              <w:instrText xml:space="preserve"> PAGEREF _Toc40904799 \h </w:instrText>
            </w:r>
            <w:r>
              <w:rPr>
                <w:noProof/>
                <w:webHidden/>
              </w:rPr>
            </w:r>
            <w:r>
              <w:rPr>
                <w:noProof/>
                <w:webHidden/>
              </w:rPr>
              <w:fldChar w:fldCharType="separate"/>
            </w:r>
            <w:r w:rsidR="005B297F">
              <w:rPr>
                <w:noProof/>
                <w:webHidden/>
              </w:rPr>
              <w:t>16</w:t>
            </w:r>
            <w:r>
              <w:rPr>
                <w:noProof/>
                <w:webHidden/>
              </w:rPr>
              <w:fldChar w:fldCharType="end"/>
            </w:r>
          </w:hyperlink>
        </w:p>
        <w:p w14:paraId="087F6F36" w14:textId="3C18ED64"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0" w:history="1">
            <w:r w:rsidRPr="008D2FBA">
              <w:rPr>
                <w:rStyle w:val="Hyperlink"/>
                <w:noProof/>
              </w:rPr>
              <w:t>2.3.2</w:t>
            </w:r>
            <w:r>
              <w:rPr>
                <w:rFonts w:asciiTheme="minorHAnsi" w:eastAsiaTheme="minorEastAsia" w:hAnsiTheme="minorHAnsi" w:cstheme="minorBidi"/>
                <w:noProof/>
                <w:color w:val="auto"/>
                <w:sz w:val="22"/>
                <w:szCs w:val="22"/>
                <w:shd w:val="clear" w:color="auto" w:fill="auto"/>
              </w:rPr>
              <w:tab/>
            </w:r>
            <w:r w:rsidRPr="008D2FBA">
              <w:rPr>
                <w:rStyle w:val="Hyperlink"/>
                <w:noProof/>
              </w:rPr>
              <w:t>Import einer CSV-Datei</w:t>
            </w:r>
            <w:r>
              <w:rPr>
                <w:noProof/>
                <w:webHidden/>
              </w:rPr>
              <w:tab/>
            </w:r>
            <w:r>
              <w:rPr>
                <w:noProof/>
                <w:webHidden/>
              </w:rPr>
              <w:fldChar w:fldCharType="begin"/>
            </w:r>
            <w:r>
              <w:rPr>
                <w:noProof/>
                <w:webHidden/>
              </w:rPr>
              <w:instrText xml:space="preserve"> PAGEREF _Toc40904800 \h </w:instrText>
            </w:r>
            <w:r>
              <w:rPr>
                <w:noProof/>
                <w:webHidden/>
              </w:rPr>
            </w:r>
            <w:r>
              <w:rPr>
                <w:noProof/>
                <w:webHidden/>
              </w:rPr>
              <w:fldChar w:fldCharType="separate"/>
            </w:r>
            <w:r w:rsidR="005B297F">
              <w:rPr>
                <w:noProof/>
                <w:webHidden/>
              </w:rPr>
              <w:t>17</w:t>
            </w:r>
            <w:r>
              <w:rPr>
                <w:noProof/>
                <w:webHidden/>
              </w:rPr>
              <w:fldChar w:fldCharType="end"/>
            </w:r>
          </w:hyperlink>
        </w:p>
        <w:p w14:paraId="1BDA3057" w14:textId="7F1A7AD1"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1" w:history="1">
            <w:r w:rsidRPr="008D2FBA">
              <w:rPr>
                <w:rStyle w:val="Hyperlink"/>
                <w:noProof/>
              </w:rPr>
              <w:t>2.3.3</w:t>
            </w:r>
            <w:r>
              <w:rPr>
                <w:rFonts w:asciiTheme="minorHAnsi" w:eastAsiaTheme="minorEastAsia" w:hAnsiTheme="minorHAnsi" w:cstheme="minorBidi"/>
                <w:noProof/>
                <w:color w:val="auto"/>
                <w:sz w:val="22"/>
                <w:szCs w:val="22"/>
                <w:shd w:val="clear" w:color="auto" w:fill="auto"/>
              </w:rPr>
              <w:tab/>
            </w:r>
            <w:r w:rsidRPr="008D2FBA">
              <w:rPr>
                <w:rStyle w:val="Hyperlink"/>
                <w:noProof/>
              </w:rPr>
              <w:t>Import einer ASCII-Datei</w:t>
            </w:r>
            <w:r>
              <w:rPr>
                <w:noProof/>
                <w:webHidden/>
              </w:rPr>
              <w:tab/>
            </w:r>
            <w:r>
              <w:rPr>
                <w:noProof/>
                <w:webHidden/>
              </w:rPr>
              <w:fldChar w:fldCharType="begin"/>
            </w:r>
            <w:r>
              <w:rPr>
                <w:noProof/>
                <w:webHidden/>
              </w:rPr>
              <w:instrText xml:space="preserve"> PAGEREF _Toc40904801 \h </w:instrText>
            </w:r>
            <w:r>
              <w:rPr>
                <w:noProof/>
                <w:webHidden/>
              </w:rPr>
            </w:r>
            <w:r>
              <w:rPr>
                <w:noProof/>
                <w:webHidden/>
              </w:rPr>
              <w:fldChar w:fldCharType="separate"/>
            </w:r>
            <w:r w:rsidR="005B297F">
              <w:rPr>
                <w:noProof/>
                <w:webHidden/>
              </w:rPr>
              <w:t>18</w:t>
            </w:r>
            <w:r>
              <w:rPr>
                <w:noProof/>
                <w:webHidden/>
              </w:rPr>
              <w:fldChar w:fldCharType="end"/>
            </w:r>
          </w:hyperlink>
        </w:p>
        <w:p w14:paraId="1C7D40E7" w14:textId="6AC0887E"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02" w:history="1">
            <w:r w:rsidRPr="008D2FBA">
              <w:rPr>
                <w:rStyle w:val="Hyperlink"/>
                <w:noProof/>
              </w:rPr>
              <w:t>2.4</w:t>
            </w:r>
            <w:r>
              <w:rPr>
                <w:rFonts w:asciiTheme="minorHAnsi" w:eastAsiaTheme="minorEastAsia" w:hAnsiTheme="minorHAnsi" w:cstheme="minorBidi"/>
                <w:noProof/>
                <w:color w:val="auto"/>
                <w:sz w:val="22"/>
                <w:szCs w:val="22"/>
                <w:shd w:val="clear" w:color="auto" w:fill="auto"/>
              </w:rPr>
              <w:tab/>
            </w:r>
            <w:r w:rsidRPr="008D2FBA">
              <w:rPr>
                <w:rStyle w:val="Hyperlink"/>
                <w:noProof/>
              </w:rPr>
              <w:t>Berechnungen</w:t>
            </w:r>
            <w:r>
              <w:rPr>
                <w:noProof/>
                <w:webHidden/>
              </w:rPr>
              <w:tab/>
            </w:r>
            <w:r>
              <w:rPr>
                <w:noProof/>
                <w:webHidden/>
              </w:rPr>
              <w:fldChar w:fldCharType="begin"/>
            </w:r>
            <w:r>
              <w:rPr>
                <w:noProof/>
                <w:webHidden/>
              </w:rPr>
              <w:instrText xml:space="preserve"> PAGEREF _Toc40904802 \h </w:instrText>
            </w:r>
            <w:r>
              <w:rPr>
                <w:noProof/>
                <w:webHidden/>
              </w:rPr>
            </w:r>
            <w:r>
              <w:rPr>
                <w:noProof/>
                <w:webHidden/>
              </w:rPr>
              <w:fldChar w:fldCharType="separate"/>
            </w:r>
            <w:r w:rsidR="005B297F">
              <w:rPr>
                <w:noProof/>
                <w:webHidden/>
              </w:rPr>
              <w:t>19</w:t>
            </w:r>
            <w:r>
              <w:rPr>
                <w:noProof/>
                <w:webHidden/>
              </w:rPr>
              <w:fldChar w:fldCharType="end"/>
            </w:r>
          </w:hyperlink>
        </w:p>
        <w:p w14:paraId="0C2F9E19" w14:textId="1A33A1DF"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03" w:history="1">
            <w:r w:rsidRPr="008D2FBA">
              <w:rPr>
                <w:rStyle w:val="Hyperlink"/>
                <w:noProof/>
              </w:rPr>
              <w:t>2.5</w:t>
            </w:r>
            <w:r>
              <w:rPr>
                <w:rFonts w:asciiTheme="minorHAnsi" w:eastAsiaTheme="minorEastAsia" w:hAnsiTheme="minorHAnsi" w:cstheme="minorBidi"/>
                <w:noProof/>
                <w:color w:val="auto"/>
                <w:sz w:val="22"/>
                <w:szCs w:val="22"/>
                <w:shd w:val="clear" w:color="auto" w:fill="auto"/>
              </w:rPr>
              <w:tab/>
            </w:r>
            <w:r w:rsidRPr="008D2FBA">
              <w:rPr>
                <w:rStyle w:val="Hyperlink"/>
                <w:noProof/>
              </w:rPr>
              <w:t>Metadaten</w:t>
            </w:r>
            <w:r>
              <w:rPr>
                <w:noProof/>
                <w:webHidden/>
              </w:rPr>
              <w:tab/>
            </w:r>
            <w:r>
              <w:rPr>
                <w:noProof/>
                <w:webHidden/>
              </w:rPr>
              <w:fldChar w:fldCharType="begin"/>
            </w:r>
            <w:r>
              <w:rPr>
                <w:noProof/>
                <w:webHidden/>
              </w:rPr>
              <w:instrText xml:space="preserve"> PAGEREF _Toc40904803 \h </w:instrText>
            </w:r>
            <w:r>
              <w:rPr>
                <w:noProof/>
                <w:webHidden/>
              </w:rPr>
            </w:r>
            <w:r>
              <w:rPr>
                <w:noProof/>
                <w:webHidden/>
              </w:rPr>
              <w:fldChar w:fldCharType="separate"/>
            </w:r>
            <w:r w:rsidR="005B297F">
              <w:rPr>
                <w:noProof/>
                <w:webHidden/>
              </w:rPr>
              <w:t>20</w:t>
            </w:r>
            <w:r>
              <w:rPr>
                <w:noProof/>
                <w:webHidden/>
              </w:rPr>
              <w:fldChar w:fldCharType="end"/>
            </w:r>
          </w:hyperlink>
        </w:p>
        <w:p w14:paraId="19D0DB72" w14:textId="2594FB3C"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4" w:history="1">
            <w:r w:rsidRPr="008D2FBA">
              <w:rPr>
                <w:rStyle w:val="Hyperlink"/>
                <w:noProof/>
              </w:rPr>
              <w:t>2.5.1</w:t>
            </w:r>
            <w:r>
              <w:rPr>
                <w:rFonts w:asciiTheme="minorHAnsi" w:eastAsiaTheme="minorEastAsia" w:hAnsiTheme="minorHAnsi" w:cstheme="minorBidi"/>
                <w:noProof/>
                <w:color w:val="auto"/>
                <w:sz w:val="22"/>
                <w:szCs w:val="22"/>
                <w:shd w:val="clear" w:color="auto" w:fill="auto"/>
              </w:rPr>
              <w:tab/>
            </w:r>
            <w:r w:rsidRPr="008D2FBA">
              <w:rPr>
                <w:rStyle w:val="Hyperlink"/>
                <w:noProof/>
              </w:rPr>
              <w:t>Ortsdaten</w:t>
            </w:r>
            <w:r>
              <w:rPr>
                <w:noProof/>
                <w:webHidden/>
              </w:rPr>
              <w:tab/>
            </w:r>
            <w:r>
              <w:rPr>
                <w:noProof/>
                <w:webHidden/>
              </w:rPr>
              <w:fldChar w:fldCharType="begin"/>
            </w:r>
            <w:r>
              <w:rPr>
                <w:noProof/>
                <w:webHidden/>
              </w:rPr>
              <w:instrText xml:space="preserve"> PAGEREF _Toc40904804 \h </w:instrText>
            </w:r>
            <w:r>
              <w:rPr>
                <w:noProof/>
                <w:webHidden/>
              </w:rPr>
            </w:r>
            <w:r>
              <w:rPr>
                <w:noProof/>
                <w:webHidden/>
              </w:rPr>
              <w:fldChar w:fldCharType="separate"/>
            </w:r>
            <w:r w:rsidR="005B297F">
              <w:rPr>
                <w:noProof/>
                <w:webHidden/>
              </w:rPr>
              <w:t>21</w:t>
            </w:r>
            <w:r>
              <w:rPr>
                <w:noProof/>
                <w:webHidden/>
              </w:rPr>
              <w:fldChar w:fldCharType="end"/>
            </w:r>
          </w:hyperlink>
        </w:p>
        <w:p w14:paraId="7C7F62A3" w14:textId="7291808B"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5" w:history="1">
            <w:r w:rsidRPr="008D2FBA">
              <w:rPr>
                <w:rStyle w:val="Hyperlink"/>
                <w:noProof/>
              </w:rPr>
              <w:t>2.5.2</w:t>
            </w:r>
            <w:r>
              <w:rPr>
                <w:rFonts w:asciiTheme="minorHAnsi" w:eastAsiaTheme="minorEastAsia" w:hAnsiTheme="minorHAnsi" w:cstheme="minorBidi"/>
                <w:noProof/>
                <w:color w:val="auto"/>
                <w:sz w:val="22"/>
                <w:szCs w:val="22"/>
                <w:shd w:val="clear" w:color="auto" w:fill="auto"/>
              </w:rPr>
              <w:tab/>
            </w:r>
            <w:r w:rsidRPr="008D2FBA">
              <w:rPr>
                <w:rStyle w:val="Hyperlink"/>
                <w:noProof/>
              </w:rPr>
              <w:t>Projektdaten</w:t>
            </w:r>
            <w:r>
              <w:rPr>
                <w:noProof/>
                <w:webHidden/>
              </w:rPr>
              <w:tab/>
            </w:r>
            <w:r>
              <w:rPr>
                <w:noProof/>
                <w:webHidden/>
              </w:rPr>
              <w:fldChar w:fldCharType="begin"/>
            </w:r>
            <w:r>
              <w:rPr>
                <w:noProof/>
                <w:webHidden/>
              </w:rPr>
              <w:instrText xml:space="preserve"> PAGEREF _Toc40904805 \h </w:instrText>
            </w:r>
            <w:r>
              <w:rPr>
                <w:noProof/>
                <w:webHidden/>
              </w:rPr>
            </w:r>
            <w:r>
              <w:rPr>
                <w:noProof/>
                <w:webHidden/>
              </w:rPr>
              <w:fldChar w:fldCharType="separate"/>
            </w:r>
            <w:r w:rsidR="005B297F">
              <w:rPr>
                <w:noProof/>
                <w:webHidden/>
              </w:rPr>
              <w:t>22</w:t>
            </w:r>
            <w:r>
              <w:rPr>
                <w:noProof/>
                <w:webHidden/>
              </w:rPr>
              <w:fldChar w:fldCharType="end"/>
            </w:r>
          </w:hyperlink>
        </w:p>
        <w:p w14:paraId="3DF814F1" w14:textId="57B91609" w:rsidR="00F950B1" w:rsidRDefault="00F950B1">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6" w:history="1">
            <w:r w:rsidRPr="008D2FBA">
              <w:rPr>
                <w:rStyle w:val="Hyperlink"/>
                <w:noProof/>
              </w:rPr>
              <w:t>2.5.3</w:t>
            </w:r>
            <w:r>
              <w:rPr>
                <w:rFonts w:asciiTheme="minorHAnsi" w:eastAsiaTheme="minorEastAsia" w:hAnsiTheme="minorHAnsi" w:cstheme="minorBidi"/>
                <w:noProof/>
                <w:color w:val="auto"/>
                <w:sz w:val="22"/>
                <w:szCs w:val="22"/>
                <w:shd w:val="clear" w:color="auto" w:fill="auto"/>
              </w:rPr>
              <w:tab/>
            </w:r>
            <w:r w:rsidRPr="008D2FBA">
              <w:rPr>
                <w:rStyle w:val="Hyperlink"/>
                <w:noProof/>
              </w:rPr>
              <w:t>Extradaten</w:t>
            </w:r>
            <w:r>
              <w:rPr>
                <w:noProof/>
                <w:webHidden/>
              </w:rPr>
              <w:tab/>
            </w:r>
            <w:r>
              <w:rPr>
                <w:noProof/>
                <w:webHidden/>
              </w:rPr>
              <w:fldChar w:fldCharType="begin"/>
            </w:r>
            <w:r>
              <w:rPr>
                <w:noProof/>
                <w:webHidden/>
              </w:rPr>
              <w:instrText xml:space="preserve"> PAGEREF _Toc40904806 \h </w:instrText>
            </w:r>
            <w:r>
              <w:rPr>
                <w:noProof/>
                <w:webHidden/>
              </w:rPr>
            </w:r>
            <w:r>
              <w:rPr>
                <w:noProof/>
                <w:webHidden/>
              </w:rPr>
              <w:fldChar w:fldCharType="separate"/>
            </w:r>
            <w:r w:rsidR="005B297F">
              <w:rPr>
                <w:noProof/>
                <w:webHidden/>
              </w:rPr>
              <w:t>23</w:t>
            </w:r>
            <w:r>
              <w:rPr>
                <w:noProof/>
                <w:webHidden/>
              </w:rPr>
              <w:fldChar w:fldCharType="end"/>
            </w:r>
          </w:hyperlink>
        </w:p>
        <w:p w14:paraId="71483E3C" w14:textId="7EC57E04" w:rsidR="00F950B1" w:rsidRDefault="00F950B1">
          <w:pPr>
            <w:pStyle w:val="Verzeichnis1"/>
            <w:rPr>
              <w:rFonts w:asciiTheme="minorHAnsi" w:eastAsiaTheme="minorEastAsia" w:hAnsiTheme="minorHAnsi" w:cstheme="minorBidi"/>
              <w:noProof/>
              <w:color w:val="auto"/>
              <w:sz w:val="22"/>
              <w:szCs w:val="22"/>
              <w:shd w:val="clear" w:color="auto" w:fill="auto"/>
            </w:rPr>
          </w:pPr>
          <w:hyperlink w:anchor="_Toc40904807" w:history="1">
            <w:r w:rsidRPr="008D2FBA">
              <w:rPr>
                <w:rStyle w:val="Hyperlink"/>
                <w:noProof/>
              </w:rPr>
              <w:t>3</w:t>
            </w:r>
            <w:r>
              <w:rPr>
                <w:rFonts w:asciiTheme="minorHAnsi" w:eastAsiaTheme="minorEastAsia" w:hAnsiTheme="minorHAnsi" w:cstheme="minorBidi"/>
                <w:noProof/>
                <w:color w:val="auto"/>
                <w:sz w:val="22"/>
                <w:szCs w:val="22"/>
                <w:shd w:val="clear" w:color="auto" w:fill="auto"/>
              </w:rPr>
              <w:tab/>
            </w:r>
            <w:r w:rsidRPr="008D2FBA">
              <w:rPr>
                <w:rStyle w:val="Hyperlink"/>
                <w:noProof/>
              </w:rPr>
              <w:t>Anwendung (Beschreibung der Funktionen)</w:t>
            </w:r>
            <w:r>
              <w:rPr>
                <w:noProof/>
                <w:webHidden/>
              </w:rPr>
              <w:tab/>
            </w:r>
            <w:r>
              <w:rPr>
                <w:noProof/>
                <w:webHidden/>
              </w:rPr>
              <w:fldChar w:fldCharType="begin"/>
            </w:r>
            <w:r>
              <w:rPr>
                <w:noProof/>
                <w:webHidden/>
              </w:rPr>
              <w:instrText xml:space="preserve"> PAGEREF _Toc40904807 \h </w:instrText>
            </w:r>
            <w:r>
              <w:rPr>
                <w:noProof/>
                <w:webHidden/>
              </w:rPr>
            </w:r>
            <w:r>
              <w:rPr>
                <w:noProof/>
                <w:webHidden/>
              </w:rPr>
              <w:fldChar w:fldCharType="separate"/>
            </w:r>
            <w:r w:rsidR="005B297F">
              <w:rPr>
                <w:noProof/>
                <w:webHidden/>
              </w:rPr>
              <w:t>24</w:t>
            </w:r>
            <w:r>
              <w:rPr>
                <w:noProof/>
                <w:webHidden/>
              </w:rPr>
              <w:fldChar w:fldCharType="end"/>
            </w:r>
          </w:hyperlink>
        </w:p>
        <w:p w14:paraId="7B887815" w14:textId="4B9510C8"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08" w:history="1">
            <w:r w:rsidRPr="008D2FBA">
              <w:rPr>
                <w:rStyle w:val="Hyperlink"/>
                <w:noProof/>
              </w:rPr>
              <w:t>3.1</w:t>
            </w:r>
            <w:r>
              <w:rPr>
                <w:rFonts w:asciiTheme="minorHAnsi" w:eastAsiaTheme="minorEastAsia" w:hAnsiTheme="minorHAnsi" w:cstheme="minorBidi"/>
                <w:noProof/>
                <w:color w:val="auto"/>
                <w:sz w:val="22"/>
                <w:szCs w:val="22"/>
                <w:shd w:val="clear" w:color="auto" w:fill="auto"/>
              </w:rPr>
              <w:tab/>
            </w:r>
            <w:r w:rsidRPr="008D2FBA">
              <w:rPr>
                <w:rStyle w:val="Hyperlink"/>
                <w:noProof/>
              </w:rPr>
              <w:t>Werkzeuge</w:t>
            </w:r>
            <w:r>
              <w:rPr>
                <w:noProof/>
                <w:webHidden/>
              </w:rPr>
              <w:tab/>
            </w:r>
            <w:r>
              <w:rPr>
                <w:noProof/>
                <w:webHidden/>
              </w:rPr>
              <w:fldChar w:fldCharType="begin"/>
            </w:r>
            <w:r>
              <w:rPr>
                <w:noProof/>
                <w:webHidden/>
              </w:rPr>
              <w:instrText xml:space="preserve"> PAGEREF _Toc40904808 \h </w:instrText>
            </w:r>
            <w:r>
              <w:rPr>
                <w:noProof/>
                <w:webHidden/>
              </w:rPr>
            </w:r>
            <w:r>
              <w:rPr>
                <w:noProof/>
                <w:webHidden/>
              </w:rPr>
              <w:fldChar w:fldCharType="separate"/>
            </w:r>
            <w:r w:rsidR="005B297F">
              <w:rPr>
                <w:noProof/>
                <w:webHidden/>
              </w:rPr>
              <w:t>24</w:t>
            </w:r>
            <w:r>
              <w:rPr>
                <w:noProof/>
                <w:webHidden/>
              </w:rPr>
              <w:fldChar w:fldCharType="end"/>
            </w:r>
          </w:hyperlink>
        </w:p>
        <w:p w14:paraId="3D73BA3C" w14:textId="27974C20"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09" w:history="1">
            <w:r w:rsidRPr="008D2FBA">
              <w:rPr>
                <w:rStyle w:val="Hyperlink"/>
                <w:noProof/>
              </w:rPr>
              <w:t>3.2</w:t>
            </w:r>
            <w:r>
              <w:rPr>
                <w:rFonts w:asciiTheme="minorHAnsi" w:eastAsiaTheme="minorEastAsia" w:hAnsiTheme="minorHAnsi" w:cstheme="minorBidi"/>
                <w:noProof/>
                <w:color w:val="auto"/>
                <w:sz w:val="22"/>
                <w:szCs w:val="22"/>
                <w:shd w:val="clear" w:color="auto" w:fill="auto"/>
              </w:rPr>
              <w:tab/>
            </w:r>
            <w:r w:rsidRPr="008D2FBA">
              <w:rPr>
                <w:rStyle w:val="Hyperlink"/>
                <w:noProof/>
              </w:rPr>
              <w:t>Datenbereich</w:t>
            </w:r>
            <w:r>
              <w:rPr>
                <w:noProof/>
                <w:webHidden/>
              </w:rPr>
              <w:tab/>
            </w:r>
            <w:r>
              <w:rPr>
                <w:noProof/>
                <w:webHidden/>
              </w:rPr>
              <w:fldChar w:fldCharType="begin"/>
            </w:r>
            <w:r>
              <w:rPr>
                <w:noProof/>
                <w:webHidden/>
              </w:rPr>
              <w:instrText xml:space="preserve"> PAGEREF _Toc40904809 \h </w:instrText>
            </w:r>
            <w:r>
              <w:rPr>
                <w:noProof/>
                <w:webHidden/>
              </w:rPr>
            </w:r>
            <w:r>
              <w:rPr>
                <w:noProof/>
                <w:webHidden/>
              </w:rPr>
              <w:fldChar w:fldCharType="separate"/>
            </w:r>
            <w:r w:rsidR="005B297F">
              <w:rPr>
                <w:noProof/>
                <w:webHidden/>
              </w:rPr>
              <w:t>26</w:t>
            </w:r>
            <w:r>
              <w:rPr>
                <w:noProof/>
                <w:webHidden/>
              </w:rPr>
              <w:fldChar w:fldCharType="end"/>
            </w:r>
          </w:hyperlink>
        </w:p>
        <w:p w14:paraId="1BBC6C56" w14:textId="073AB9F7"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0" w:history="1">
            <w:r w:rsidRPr="008D2FBA">
              <w:rPr>
                <w:rStyle w:val="Hyperlink"/>
                <w:noProof/>
              </w:rPr>
              <w:t>3.3</w:t>
            </w:r>
            <w:r>
              <w:rPr>
                <w:rFonts w:asciiTheme="minorHAnsi" w:eastAsiaTheme="minorEastAsia" w:hAnsiTheme="minorHAnsi" w:cstheme="minorBidi"/>
                <w:noProof/>
                <w:color w:val="auto"/>
                <w:sz w:val="22"/>
                <w:szCs w:val="22"/>
                <w:shd w:val="clear" w:color="auto" w:fill="auto"/>
              </w:rPr>
              <w:tab/>
            </w:r>
            <w:r w:rsidRPr="008D2FBA">
              <w:rPr>
                <w:rStyle w:val="Hyperlink"/>
                <w:noProof/>
              </w:rPr>
              <w:t>Berechnungen (Datenbereich)</w:t>
            </w:r>
            <w:r>
              <w:rPr>
                <w:noProof/>
                <w:webHidden/>
              </w:rPr>
              <w:tab/>
            </w:r>
            <w:r>
              <w:rPr>
                <w:noProof/>
                <w:webHidden/>
              </w:rPr>
              <w:fldChar w:fldCharType="begin"/>
            </w:r>
            <w:r>
              <w:rPr>
                <w:noProof/>
                <w:webHidden/>
              </w:rPr>
              <w:instrText xml:space="preserve"> PAGEREF _Toc40904810 \h </w:instrText>
            </w:r>
            <w:r>
              <w:rPr>
                <w:noProof/>
                <w:webHidden/>
              </w:rPr>
            </w:r>
            <w:r>
              <w:rPr>
                <w:noProof/>
                <w:webHidden/>
              </w:rPr>
              <w:fldChar w:fldCharType="separate"/>
            </w:r>
            <w:r w:rsidR="005B297F">
              <w:rPr>
                <w:noProof/>
                <w:webHidden/>
              </w:rPr>
              <w:t>27</w:t>
            </w:r>
            <w:r>
              <w:rPr>
                <w:noProof/>
                <w:webHidden/>
              </w:rPr>
              <w:fldChar w:fldCharType="end"/>
            </w:r>
          </w:hyperlink>
        </w:p>
        <w:p w14:paraId="2694DF3C" w14:textId="6B5D862A"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1" w:history="1">
            <w:r w:rsidRPr="008D2FBA">
              <w:rPr>
                <w:rStyle w:val="Hyperlink"/>
                <w:noProof/>
              </w:rPr>
              <w:t>3.4</w:t>
            </w:r>
            <w:r>
              <w:rPr>
                <w:rFonts w:asciiTheme="minorHAnsi" w:eastAsiaTheme="minorEastAsia" w:hAnsiTheme="minorHAnsi" w:cstheme="minorBidi"/>
                <w:noProof/>
                <w:color w:val="auto"/>
                <w:sz w:val="22"/>
                <w:szCs w:val="22"/>
                <w:shd w:val="clear" w:color="auto" w:fill="auto"/>
              </w:rPr>
              <w:tab/>
            </w:r>
            <w:r w:rsidRPr="008D2FBA">
              <w:rPr>
                <w:rStyle w:val="Hyperlink"/>
                <w:noProof/>
              </w:rPr>
              <w:t>Import / Export</w:t>
            </w:r>
            <w:r>
              <w:rPr>
                <w:noProof/>
                <w:webHidden/>
              </w:rPr>
              <w:tab/>
            </w:r>
            <w:r>
              <w:rPr>
                <w:noProof/>
                <w:webHidden/>
              </w:rPr>
              <w:fldChar w:fldCharType="begin"/>
            </w:r>
            <w:r>
              <w:rPr>
                <w:noProof/>
                <w:webHidden/>
              </w:rPr>
              <w:instrText xml:space="preserve"> PAGEREF _Toc40904811 \h </w:instrText>
            </w:r>
            <w:r>
              <w:rPr>
                <w:noProof/>
                <w:webHidden/>
              </w:rPr>
            </w:r>
            <w:r>
              <w:rPr>
                <w:noProof/>
                <w:webHidden/>
              </w:rPr>
              <w:fldChar w:fldCharType="separate"/>
            </w:r>
            <w:r w:rsidR="005B297F">
              <w:rPr>
                <w:noProof/>
                <w:webHidden/>
              </w:rPr>
              <w:t>28</w:t>
            </w:r>
            <w:r>
              <w:rPr>
                <w:noProof/>
                <w:webHidden/>
              </w:rPr>
              <w:fldChar w:fldCharType="end"/>
            </w:r>
          </w:hyperlink>
        </w:p>
        <w:p w14:paraId="3844B8EB" w14:textId="20AA7519"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2" w:history="1">
            <w:r w:rsidRPr="008D2FBA">
              <w:rPr>
                <w:rStyle w:val="Hyperlink"/>
                <w:noProof/>
              </w:rPr>
              <w:t>3.5</w:t>
            </w:r>
            <w:r>
              <w:rPr>
                <w:rFonts w:asciiTheme="minorHAnsi" w:eastAsiaTheme="minorEastAsia" w:hAnsiTheme="minorHAnsi" w:cstheme="minorBidi"/>
                <w:noProof/>
                <w:color w:val="auto"/>
                <w:sz w:val="22"/>
                <w:szCs w:val="22"/>
                <w:shd w:val="clear" w:color="auto" w:fill="auto"/>
              </w:rPr>
              <w:tab/>
            </w:r>
            <w:r w:rsidRPr="008D2FBA">
              <w:rPr>
                <w:rStyle w:val="Hyperlink"/>
                <w:noProof/>
              </w:rPr>
              <w:t>Protokoll</w:t>
            </w:r>
            <w:r>
              <w:rPr>
                <w:noProof/>
                <w:webHidden/>
              </w:rPr>
              <w:tab/>
            </w:r>
            <w:r>
              <w:rPr>
                <w:noProof/>
                <w:webHidden/>
              </w:rPr>
              <w:fldChar w:fldCharType="begin"/>
            </w:r>
            <w:r>
              <w:rPr>
                <w:noProof/>
                <w:webHidden/>
              </w:rPr>
              <w:instrText xml:space="preserve"> PAGEREF _Toc40904812 \h </w:instrText>
            </w:r>
            <w:r>
              <w:rPr>
                <w:noProof/>
                <w:webHidden/>
              </w:rPr>
            </w:r>
            <w:r>
              <w:rPr>
                <w:noProof/>
                <w:webHidden/>
              </w:rPr>
              <w:fldChar w:fldCharType="separate"/>
            </w:r>
            <w:r w:rsidR="005B297F">
              <w:rPr>
                <w:noProof/>
                <w:webHidden/>
              </w:rPr>
              <w:t>29</w:t>
            </w:r>
            <w:r>
              <w:rPr>
                <w:noProof/>
                <w:webHidden/>
              </w:rPr>
              <w:fldChar w:fldCharType="end"/>
            </w:r>
          </w:hyperlink>
        </w:p>
        <w:p w14:paraId="3F76EB15" w14:textId="2E82D57B" w:rsidR="00F950B1" w:rsidRDefault="00F950B1">
          <w:pPr>
            <w:pStyle w:val="Verzeichnis1"/>
            <w:rPr>
              <w:rFonts w:asciiTheme="minorHAnsi" w:eastAsiaTheme="minorEastAsia" w:hAnsiTheme="minorHAnsi" w:cstheme="minorBidi"/>
              <w:noProof/>
              <w:color w:val="auto"/>
              <w:sz w:val="22"/>
              <w:szCs w:val="22"/>
              <w:shd w:val="clear" w:color="auto" w:fill="auto"/>
            </w:rPr>
          </w:pPr>
          <w:hyperlink w:anchor="_Toc40904813" w:history="1">
            <w:r w:rsidRPr="008D2FBA">
              <w:rPr>
                <w:rStyle w:val="Hyperlink"/>
                <w:noProof/>
              </w:rPr>
              <w:t>4</w:t>
            </w:r>
            <w:r>
              <w:rPr>
                <w:rFonts w:asciiTheme="minorHAnsi" w:eastAsiaTheme="minorEastAsia" w:hAnsiTheme="minorHAnsi" w:cstheme="minorBidi"/>
                <w:noProof/>
                <w:color w:val="auto"/>
                <w:sz w:val="22"/>
                <w:szCs w:val="22"/>
                <w:shd w:val="clear" w:color="auto" w:fill="auto"/>
              </w:rPr>
              <w:tab/>
            </w:r>
            <w:r w:rsidRPr="008D2FBA">
              <w:rPr>
                <w:rStyle w:val="Hyperlink"/>
                <w:noProof/>
              </w:rPr>
              <w:t>Installation und Konfiguration</w:t>
            </w:r>
            <w:r>
              <w:rPr>
                <w:noProof/>
                <w:webHidden/>
              </w:rPr>
              <w:tab/>
            </w:r>
            <w:r>
              <w:rPr>
                <w:noProof/>
                <w:webHidden/>
              </w:rPr>
              <w:fldChar w:fldCharType="begin"/>
            </w:r>
            <w:r>
              <w:rPr>
                <w:noProof/>
                <w:webHidden/>
              </w:rPr>
              <w:instrText xml:space="preserve"> PAGEREF _Toc40904813 \h </w:instrText>
            </w:r>
            <w:r>
              <w:rPr>
                <w:noProof/>
                <w:webHidden/>
              </w:rPr>
            </w:r>
            <w:r>
              <w:rPr>
                <w:noProof/>
                <w:webHidden/>
              </w:rPr>
              <w:fldChar w:fldCharType="separate"/>
            </w:r>
            <w:r w:rsidR="005B297F">
              <w:rPr>
                <w:noProof/>
                <w:webHidden/>
              </w:rPr>
              <w:t>30</w:t>
            </w:r>
            <w:r>
              <w:rPr>
                <w:noProof/>
                <w:webHidden/>
              </w:rPr>
              <w:fldChar w:fldCharType="end"/>
            </w:r>
          </w:hyperlink>
        </w:p>
        <w:p w14:paraId="50256B0E" w14:textId="1C5FC272"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4" w:history="1">
            <w:r w:rsidRPr="008D2FBA">
              <w:rPr>
                <w:rStyle w:val="Hyperlink"/>
                <w:noProof/>
              </w:rPr>
              <w:t>4.1</w:t>
            </w:r>
            <w:r>
              <w:rPr>
                <w:rFonts w:asciiTheme="minorHAnsi" w:eastAsiaTheme="minorEastAsia" w:hAnsiTheme="minorHAnsi" w:cstheme="minorBidi"/>
                <w:noProof/>
                <w:color w:val="auto"/>
                <w:sz w:val="22"/>
                <w:szCs w:val="22"/>
                <w:shd w:val="clear" w:color="auto" w:fill="auto"/>
              </w:rPr>
              <w:tab/>
            </w:r>
            <w:r w:rsidRPr="008D2FBA">
              <w:rPr>
                <w:rStyle w:val="Hyperlink"/>
                <w:noProof/>
              </w:rPr>
              <w:t>Das Add-In</w:t>
            </w:r>
            <w:r>
              <w:rPr>
                <w:noProof/>
                <w:webHidden/>
              </w:rPr>
              <w:tab/>
            </w:r>
            <w:r>
              <w:rPr>
                <w:noProof/>
                <w:webHidden/>
              </w:rPr>
              <w:fldChar w:fldCharType="begin"/>
            </w:r>
            <w:r>
              <w:rPr>
                <w:noProof/>
                <w:webHidden/>
              </w:rPr>
              <w:instrText xml:space="preserve"> PAGEREF _Toc40904814 \h </w:instrText>
            </w:r>
            <w:r>
              <w:rPr>
                <w:noProof/>
                <w:webHidden/>
              </w:rPr>
            </w:r>
            <w:r>
              <w:rPr>
                <w:noProof/>
                <w:webHidden/>
              </w:rPr>
              <w:fldChar w:fldCharType="separate"/>
            </w:r>
            <w:r w:rsidR="005B297F">
              <w:rPr>
                <w:noProof/>
                <w:webHidden/>
              </w:rPr>
              <w:t>30</w:t>
            </w:r>
            <w:r>
              <w:rPr>
                <w:noProof/>
                <w:webHidden/>
              </w:rPr>
              <w:fldChar w:fldCharType="end"/>
            </w:r>
          </w:hyperlink>
        </w:p>
        <w:p w14:paraId="4688DD8A" w14:textId="1C69C4D7"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5" w:history="1">
            <w:r w:rsidRPr="008D2FBA">
              <w:rPr>
                <w:rStyle w:val="Hyperlink"/>
                <w:noProof/>
              </w:rPr>
              <w:t>4.2</w:t>
            </w:r>
            <w:r>
              <w:rPr>
                <w:rFonts w:asciiTheme="minorHAnsi" w:eastAsiaTheme="minorEastAsia" w:hAnsiTheme="minorHAnsi" w:cstheme="minorBidi"/>
                <w:noProof/>
                <w:color w:val="auto"/>
                <w:sz w:val="22"/>
                <w:szCs w:val="22"/>
                <w:shd w:val="clear" w:color="auto" w:fill="auto"/>
              </w:rPr>
              <w:tab/>
            </w:r>
            <w:r w:rsidRPr="008D2FBA">
              <w:rPr>
                <w:rStyle w:val="Hyperlink"/>
                <w:noProof/>
              </w:rPr>
              <w:t>Vorlagen für Import / Export</w:t>
            </w:r>
            <w:r>
              <w:rPr>
                <w:noProof/>
                <w:webHidden/>
              </w:rPr>
              <w:tab/>
            </w:r>
            <w:r>
              <w:rPr>
                <w:noProof/>
                <w:webHidden/>
              </w:rPr>
              <w:fldChar w:fldCharType="begin"/>
            </w:r>
            <w:r>
              <w:rPr>
                <w:noProof/>
                <w:webHidden/>
              </w:rPr>
              <w:instrText xml:space="preserve"> PAGEREF _Toc40904815 \h </w:instrText>
            </w:r>
            <w:r>
              <w:rPr>
                <w:noProof/>
                <w:webHidden/>
              </w:rPr>
            </w:r>
            <w:r>
              <w:rPr>
                <w:noProof/>
                <w:webHidden/>
              </w:rPr>
              <w:fldChar w:fldCharType="separate"/>
            </w:r>
            <w:r w:rsidR="005B297F">
              <w:rPr>
                <w:noProof/>
                <w:webHidden/>
              </w:rPr>
              <w:t>31</w:t>
            </w:r>
            <w:r>
              <w:rPr>
                <w:noProof/>
                <w:webHidden/>
              </w:rPr>
              <w:fldChar w:fldCharType="end"/>
            </w:r>
          </w:hyperlink>
        </w:p>
        <w:p w14:paraId="0BA7CEBA" w14:textId="4A53F7EA"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6" w:history="1">
            <w:r w:rsidRPr="008D2FBA">
              <w:rPr>
                <w:rStyle w:val="Hyperlink"/>
                <w:noProof/>
              </w:rPr>
              <w:t>4.3</w:t>
            </w:r>
            <w:r>
              <w:rPr>
                <w:rFonts w:asciiTheme="minorHAnsi" w:eastAsiaTheme="minorEastAsia" w:hAnsiTheme="minorHAnsi" w:cstheme="minorBidi"/>
                <w:noProof/>
                <w:color w:val="auto"/>
                <w:sz w:val="22"/>
                <w:szCs w:val="22"/>
                <w:shd w:val="clear" w:color="auto" w:fill="auto"/>
              </w:rPr>
              <w:tab/>
            </w:r>
            <w:r w:rsidRPr="008D2FBA">
              <w:rPr>
                <w:rStyle w:val="Hyperlink"/>
                <w:noProof/>
              </w:rPr>
              <w:t>Ferngesteuerter Import</w:t>
            </w:r>
            <w:r>
              <w:rPr>
                <w:noProof/>
                <w:webHidden/>
              </w:rPr>
              <w:tab/>
            </w:r>
            <w:r>
              <w:rPr>
                <w:noProof/>
                <w:webHidden/>
              </w:rPr>
              <w:fldChar w:fldCharType="begin"/>
            </w:r>
            <w:r>
              <w:rPr>
                <w:noProof/>
                <w:webHidden/>
              </w:rPr>
              <w:instrText xml:space="preserve"> PAGEREF _Toc40904816 \h </w:instrText>
            </w:r>
            <w:r>
              <w:rPr>
                <w:noProof/>
                <w:webHidden/>
              </w:rPr>
            </w:r>
            <w:r>
              <w:rPr>
                <w:noProof/>
                <w:webHidden/>
              </w:rPr>
              <w:fldChar w:fldCharType="separate"/>
            </w:r>
            <w:r w:rsidR="005B297F">
              <w:rPr>
                <w:noProof/>
                <w:webHidden/>
              </w:rPr>
              <w:t>31</w:t>
            </w:r>
            <w:r>
              <w:rPr>
                <w:noProof/>
                <w:webHidden/>
              </w:rPr>
              <w:fldChar w:fldCharType="end"/>
            </w:r>
          </w:hyperlink>
        </w:p>
        <w:p w14:paraId="3FB27602" w14:textId="3CCCAE28"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7" w:history="1">
            <w:r w:rsidRPr="008D2FBA">
              <w:rPr>
                <w:rStyle w:val="Hyperlink"/>
                <w:noProof/>
              </w:rPr>
              <w:t>4.4</w:t>
            </w:r>
            <w:r>
              <w:rPr>
                <w:rFonts w:asciiTheme="minorHAnsi" w:eastAsiaTheme="minorEastAsia" w:hAnsiTheme="minorHAnsi" w:cstheme="minorBidi"/>
                <w:noProof/>
                <w:color w:val="auto"/>
                <w:sz w:val="22"/>
                <w:szCs w:val="22"/>
                <w:shd w:val="clear" w:color="auto" w:fill="auto"/>
              </w:rPr>
              <w:tab/>
            </w:r>
            <w:r w:rsidRPr="008D2FBA">
              <w:rPr>
                <w:rStyle w:val="Hyperlink"/>
                <w:noProof/>
              </w:rPr>
              <w:t>Konfiguration</w:t>
            </w:r>
            <w:r>
              <w:rPr>
                <w:noProof/>
                <w:webHidden/>
              </w:rPr>
              <w:tab/>
            </w:r>
            <w:r>
              <w:rPr>
                <w:noProof/>
                <w:webHidden/>
              </w:rPr>
              <w:fldChar w:fldCharType="begin"/>
            </w:r>
            <w:r>
              <w:rPr>
                <w:noProof/>
                <w:webHidden/>
              </w:rPr>
              <w:instrText xml:space="preserve"> PAGEREF _Toc40904817 \h </w:instrText>
            </w:r>
            <w:r>
              <w:rPr>
                <w:noProof/>
                <w:webHidden/>
              </w:rPr>
            </w:r>
            <w:r>
              <w:rPr>
                <w:noProof/>
                <w:webHidden/>
              </w:rPr>
              <w:fldChar w:fldCharType="separate"/>
            </w:r>
            <w:r w:rsidR="005B297F">
              <w:rPr>
                <w:noProof/>
                <w:webHidden/>
              </w:rPr>
              <w:t>32</w:t>
            </w:r>
            <w:r>
              <w:rPr>
                <w:noProof/>
                <w:webHidden/>
              </w:rPr>
              <w:fldChar w:fldCharType="end"/>
            </w:r>
          </w:hyperlink>
        </w:p>
        <w:p w14:paraId="3C660CA9" w14:textId="67CC6894"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8" w:history="1">
            <w:r w:rsidRPr="008D2FBA">
              <w:rPr>
                <w:rStyle w:val="Hyperlink"/>
                <w:noProof/>
              </w:rPr>
              <w:t>4.5</w:t>
            </w:r>
            <w:r>
              <w:rPr>
                <w:rFonts w:asciiTheme="minorHAnsi" w:eastAsiaTheme="minorEastAsia" w:hAnsiTheme="minorHAnsi" w:cstheme="minorBidi"/>
                <w:noProof/>
                <w:color w:val="auto"/>
                <w:sz w:val="22"/>
                <w:szCs w:val="22"/>
                <w:shd w:val="clear" w:color="auto" w:fill="auto"/>
              </w:rPr>
              <w:tab/>
            </w:r>
            <w:r w:rsidRPr="008D2FBA">
              <w:rPr>
                <w:rStyle w:val="Hyperlink"/>
                <w:noProof/>
              </w:rPr>
              <w:t>Weitere Hinweise</w:t>
            </w:r>
            <w:r>
              <w:rPr>
                <w:noProof/>
                <w:webHidden/>
              </w:rPr>
              <w:tab/>
            </w:r>
            <w:r>
              <w:rPr>
                <w:noProof/>
                <w:webHidden/>
              </w:rPr>
              <w:fldChar w:fldCharType="begin"/>
            </w:r>
            <w:r>
              <w:rPr>
                <w:noProof/>
                <w:webHidden/>
              </w:rPr>
              <w:instrText xml:space="preserve"> PAGEREF _Toc40904818 \h </w:instrText>
            </w:r>
            <w:r>
              <w:rPr>
                <w:noProof/>
                <w:webHidden/>
              </w:rPr>
            </w:r>
            <w:r>
              <w:rPr>
                <w:noProof/>
                <w:webHidden/>
              </w:rPr>
              <w:fldChar w:fldCharType="separate"/>
            </w:r>
            <w:r w:rsidR="005B297F">
              <w:rPr>
                <w:noProof/>
                <w:webHidden/>
              </w:rPr>
              <w:t>33</w:t>
            </w:r>
            <w:r>
              <w:rPr>
                <w:noProof/>
                <w:webHidden/>
              </w:rPr>
              <w:fldChar w:fldCharType="end"/>
            </w:r>
          </w:hyperlink>
        </w:p>
        <w:p w14:paraId="32007262" w14:textId="2DDC1490" w:rsidR="00F950B1" w:rsidRDefault="00F950B1">
          <w:pPr>
            <w:pStyle w:val="Verzeichnis2"/>
            <w:rPr>
              <w:rFonts w:asciiTheme="minorHAnsi" w:eastAsiaTheme="minorEastAsia" w:hAnsiTheme="minorHAnsi" w:cstheme="minorBidi"/>
              <w:noProof/>
              <w:color w:val="auto"/>
              <w:sz w:val="22"/>
              <w:szCs w:val="22"/>
              <w:shd w:val="clear" w:color="auto" w:fill="auto"/>
            </w:rPr>
          </w:pPr>
          <w:hyperlink w:anchor="_Toc40904819" w:history="1">
            <w:r w:rsidRPr="008D2FBA">
              <w:rPr>
                <w:rStyle w:val="Hyperlink"/>
                <w:noProof/>
              </w:rPr>
              <w:t>4.6</w:t>
            </w:r>
            <w:r>
              <w:rPr>
                <w:rFonts w:asciiTheme="minorHAnsi" w:eastAsiaTheme="minorEastAsia" w:hAnsiTheme="minorHAnsi" w:cstheme="minorBidi"/>
                <w:noProof/>
                <w:color w:val="auto"/>
                <w:sz w:val="22"/>
                <w:szCs w:val="22"/>
                <w:shd w:val="clear" w:color="auto" w:fill="auto"/>
              </w:rPr>
              <w:tab/>
            </w:r>
            <w:r w:rsidRPr="008D2FBA">
              <w:rPr>
                <w:rStyle w:val="Hyperlink"/>
                <w:noProof/>
              </w:rPr>
              <w:t>Office und seine Vorlagenordner</w:t>
            </w:r>
            <w:r>
              <w:rPr>
                <w:noProof/>
                <w:webHidden/>
              </w:rPr>
              <w:tab/>
            </w:r>
            <w:r>
              <w:rPr>
                <w:noProof/>
                <w:webHidden/>
              </w:rPr>
              <w:fldChar w:fldCharType="begin"/>
            </w:r>
            <w:r>
              <w:rPr>
                <w:noProof/>
                <w:webHidden/>
              </w:rPr>
              <w:instrText xml:space="preserve"> PAGEREF _Toc40904819 \h </w:instrText>
            </w:r>
            <w:r>
              <w:rPr>
                <w:noProof/>
                <w:webHidden/>
              </w:rPr>
            </w:r>
            <w:r>
              <w:rPr>
                <w:noProof/>
                <w:webHidden/>
              </w:rPr>
              <w:fldChar w:fldCharType="separate"/>
            </w:r>
            <w:r w:rsidR="005B297F">
              <w:rPr>
                <w:noProof/>
                <w:webHidden/>
              </w:rPr>
              <w:t>34</w:t>
            </w:r>
            <w:r>
              <w:rPr>
                <w:noProof/>
                <w:webHidden/>
              </w:rPr>
              <w:fldChar w:fldCharType="end"/>
            </w:r>
          </w:hyperlink>
        </w:p>
        <w:p w14:paraId="4ADF37F5" w14:textId="5630DBE9"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40904786"/>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40904787"/>
      <w:r>
        <w:t>W</w:t>
      </w:r>
      <w:bookmarkStart w:id="3" w:name="wassinddiegeotools"/>
      <w:bookmarkEnd w:id="3"/>
      <w:r>
        <w:t xml:space="preserve">as sind die </w:t>
      </w:r>
      <w:proofErr w:type="spellStart"/>
      <w:r>
        <w:t>GeoTools</w:t>
      </w:r>
      <w:proofErr w:type="spellEnd"/>
      <w:r>
        <w:t>?</w:t>
      </w:r>
      <w:bookmarkEnd w:id="1"/>
      <w:bookmarkEnd w:id="2"/>
    </w:p>
    <w:p w14:paraId="4B0A00A3" w14:textId="164459CD"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 xml:space="preserve">6 (64 </w:t>
      </w:r>
      <w:proofErr w:type="spellStart"/>
      <w:r w:rsidR="00144FA6">
        <w:rPr>
          <w:shd w:val="clear" w:color="auto" w:fill="auto"/>
        </w:rPr>
        <w:t>bit</w:t>
      </w:r>
      <w:proofErr w:type="spellEnd"/>
      <w:r w:rsidR="00144FA6">
        <w:rPr>
          <w:shd w:val="clear" w:color="auto" w:fill="auto"/>
        </w:rPr>
        <w:t>)</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40904788"/>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23F54F02"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1D4E37">
        <w:rPr>
          <w:szCs w:val="24"/>
          <w:shd w:val="clear" w:color="auto" w:fill="auto"/>
        </w:rPr>
        <w:t>0</w:t>
      </w:r>
      <w:r>
        <w:rPr>
          <w:szCs w:val="24"/>
          <w:shd w:val="clear" w:color="auto" w:fill="auto"/>
        </w:rPr>
        <w:t xml:space="preserve"> (</w:t>
      </w:r>
      <w:r w:rsidR="007F3344">
        <w:t>Mai 2020</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79CDCC7B"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 xml:space="preserve">Excel 2016 (64 </w:t>
      </w:r>
      <w:proofErr w:type="spellStart"/>
      <w:r w:rsidR="00512A55">
        <w:rPr>
          <w:color w:val="000000"/>
          <w:szCs w:val="24"/>
          <w:shd w:val="clear" w:color="auto" w:fill="auto"/>
        </w:rPr>
        <w:t>b</w:t>
      </w:r>
      <w:r>
        <w:rPr>
          <w:color w:val="000000"/>
          <w:szCs w:val="24"/>
          <w:shd w:val="clear" w:color="auto" w:fill="auto"/>
        </w:rPr>
        <w:t>it</w:t>
      </w:r>
      <w:proofErr w:type="spellEnd"/>
      <w:r>
        <w:rPr>
          <w:color w:val="000000"/>
          <w:szCs w:val="24"/>
          <w:shd w:val="clear" w:color="auto" w:fill="auto"/>
        </w:rPr>
        <w:t>)</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74A07BF0"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xml:space="preserve">© 2003 - </w:t>
      </w:r>
      <w:proofErr w:type="gramStart"/>
      <w:r w:rsidR="005E1925">
        <w:rPr>
          <w:szCs w:val="24"/>
          <w:shd w:val="clear" w:color="auto" w:fill="auto"/>
        </w:rPr>
        <w:t>20</w:t>
      </w:r>
      <w:r w:rsidR="007F3344">
        <w:rPr>
          <w:szCs w:val="24"/>
          <w:shd w:val="clear" w:color="auto" w:fill="auto"/>
        </w:rPr>
        <w:t>20</w:t>
      </w:r>
      <w:r>
        <w:rPr>
          <w:szCs w:val="24"/>
          <w:shd w:val="clear" w:color="auto" w:fill="auto"/>
        </w:rPr>
        <w:t xml:space="preserve">  Robert</w:t>
      </w:r>
      <w:proofErr w:type="gramEnd"/>
      <w:r>
        <w:rPr>
          <w:szCs w:val="24"/>
          <w:shd w:val="clear" w:color="auto" w:fill="auto"/>
        </w:rPr>
        <w:t xml:space="preserve">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40904789"/>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690551">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690551">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690551">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690551">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690551">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40904790"/>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40904791"/>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40904792"/>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690551">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40904793"/>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77777777"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33C75739" wp14:editId="016A0312">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77777777"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5B048974" wp14:editId="5819FEA8">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72C09807" w14:textId="77777777" w:rsidR="00E6040F" w:rsidRDefault="00E6040F">
      <w:pPr>
        <w:spacing w:before="0" w:after="0"/>
        <w:ind w:left="284"/>
        <w:jc w:val="both"/>
        <w:rPr>
          <w:rFonts w:cs="Arial"/>
          <w:sz w:val="22"/>
          <w:szCs w:val="22"/>
          <w:shd w:val="clear" w:color="auto" w:fill="auto"/>
        </w:rPr>
      </w:pP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77777777"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784B5E53" wp14:editId="7E6E9A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77777777"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742BEB8F" wp14:editId="53F8D325">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40904794"/>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F924BE">
          <w:headerReference w:type="default" r:id="rId14"/>
          <w:pgSz w:w="12240" w:h="15840"/>
          <w:pgMar w:top="1701" w:right="567" w:bottom="567" w:left="1418" w:header="720" w:footer="720" w:gutter="0"/>
          <w:cols w:space="720"/>
          <w:noEndnote/>
        </w:sectPr>
      </w:pPr>
    </w:p>
    <w:p w14:paraId="58CE147E" w14:textId="67A0B18C" w:rsidR="00E6040F" w:rsidRPr="00672C45" w:rsidRDefault="00672698" w:rsidP="00EA0047">
      <w:pPr>
        <w:pStyle w:val="berschrift3"/>
      </w:pPr>
      <w:bookmarkStart w:id="25" w:name="_Toc226395259"/>
      <w:bookmarkStart w:id="26" w:name="_Toc40904795"/>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77777777"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79CD6E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14:paraId="59206BC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0C37DBB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359C05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40904796"/>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40904797"/>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40904798"/>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690551">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690551">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690551">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40904799"/>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66C1F81" w14:textId="77777777"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40904800"/>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40904801"/>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40904802"/>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77777777" w:rsidR="00E6040F" w:rsidRDefault="00E6040F">
      <w:pPr>
        <w:pStyle w:val="texttb"/>
        <w:widowControl/>
        <w:spacing w:before="120"/>
        <w:rPr>
          <w:color w:val="080000"/>
          <w:shd w:val="clear" w:color="auto" w:fill="auto"/>
        </w:rPr>
      </w:pPr>
      <w:r>
        <w:rPr>
          <w:color w:val="080000"/>
          <w:shd w:val="clear" w:color="auto" w:fill="auto"/>
        </w:rPr>
        <w:t xml:space="preserve">Die Berechnungen können auch während einer Import/Export-Operation angewendet </w:t>
      </w:r>
      <w:proofErr w:type="gramStart"/>
      <w:r>
        <w:rPr>
          <w:color w:val="080000"/>
          <w:shd w:val="clear" w:color="auto" w:fill="auto"/>
        </w:rPr>
        <w:t>werden..</w:t>
      </w:r>
      <w:proofErr w:type="gramEnd"/>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7777777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40904803"/>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690551">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690551">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690551"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40904804"/>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40904805"/>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77777777"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40904806"/>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40904807"/>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40904808"/>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77777777"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3B942F79" wp14:editId="3EEE1A43">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1B6C75">
      <w:pPr>
        <w:pStyle w:val="texttb"/>
        <w:widowControl/>
        <w:spacing w:before="6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6DF41051">
            <wp:extent cx="2777924" cy="179163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84082" cy="1795610"/>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40904809"/>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40904810"/>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3C48EB3" w14:textId="77777777" w:rsidR="00E6040F" w:rsidRDefault="00E6040F">
      <w:pPr>
        <w:spacing w:before="0" w:after="0"/>
        <w:ind w:left="270"/>
        <w:rPr>
          <w:rFonts w:cs="Arial"/>
          <w:color w:val="080000"/>
          <w:sz w:val="22"/>
          <w:szCs w:val="22"/>
          <w:shd w:val="clear" w:color="auto" w:fill="auto"/>
        </w:rPr>
      </w:pPr>
    </w:p>
    <w:p w14:paraId="76A31AB4" w14:textId="77777777"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14:paraId="6A4455A3" w14:textId="77777777"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14:paraId="5A963DEE" w14:textId="77777777" w:rsidR="00E6040F" w:rsidRDefault="00E6040F">
      <w:pPr>
        <w:spacing w:before="0" w:after="0"/>
        <w:ind w:left="270"/>
        <w:rPr>
          <w:rFonts w:cs="Arial"/>
          <w:sz w:val="16"/>
          <w:szCs w:val="16"/>
          <w:shd w:val="clear" w:color="auto" w:fill="auto"/>
        </w:rPr>
      </w:pPr>
    </w:p>
    <w:p w14:paraId="50D2CCFE" w14:textId="77777777" w:rsidR="00E6040F" w:rsidRDefault="00E6040F">
      <w:pPr>
        <w:spacing w:before="0" w:after="0"/>
        <w:ind w:left="270"/>
        <w:rPr>
          <w:rFonts w:cs="Arial"/>
          <w:sz w:val="16"/>
          <w:szCs w:val="16"/>
          <w:shd w:val="clear" w:color="auto" w:fill="auto"/>
        </w:rPr>
      </w:pPr>
    </w:p>
    <w:p w14:paraId="420F1DF1" w14:textId="77777777" w:rsidR="00E6040F" w:rsidRDefault="00E6040F">
      <w:pPr>
        <w:spacing w:before="0" w:after="0"/>
        <w:ind w:left="270"/>
        <w:rPr>
          <w:rFonts w:cs="Arial"/>
          <w:color w:val="080000"/>
          <w:sz w:val="22"/>
          <w:szCs w:val="22"/>
          <w:shd w:val="clear" w:color="auto" w:fill="auto"/>
        </w:rPr>
      </w:pPr>
    </w:p>
    <w:p w14:paraId="58FC6F15"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673E4BDF" w14:textId="77777777"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14:paraId="5BF1A2A5" w14:textId="77777777"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5FF97EB6" w14:textId="77777777"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17F061B" w14:textId="77777777"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0119E233" w14:textId="77777777" w:rsidR="00E6040F" w:rsidRDefault="00E6040F">
      <w:pPr>
        <w:spacing w:before="0" w:after="0"/>
        <w:rPr>
          <w:rFonts w:cs="Arial"/>
          <w:sz w:val="16"/>
          <w:szCs w:val="16"/>
          <w:shd w:val="clear" w:color="auto" w:fill="auto"/>
        </w:rPr>
      </w:pPr>
    </w:p>
    <w:p w14:paraId="59076E55" w14:textId="77777777" w:rsidR="00E6040F" w:rsidRDefault="00E6040F">
      <w:pPr>
        <w:spacing w:before="0" w:after="0"/>
        <w:rPr>
          <w:rFonts w:cs="Arial"/>
          <w:sz w:val="16"/>
          <w:szCs w:val="16"/>
          <w:shd w:val="clear" w:color="auto" w:fill="auto"/>
        </w:rPr>
      </w:pPr>
    </w:p>
    <w:p w14:paraId="0D2093E0" w14:textId="77777777" w:rsidR="00E6040F" w:rsidRDefault="00E6040F">
      <w:pPr>
        <w:spacing w:before="0" w:after="0"/>
        <w:rPr>
          <w:rFonts w:cs="Arial"/>
          <w:sz w:val="16"/>
          <w:szCs w:val="16"/>
          <w:shd w:val="clear" w:color="auto" w:fill="auto"/>
        </w:rPr>
      </w:pPr>
    </w:p>
    <w:p w14:paraId="35D5AD33" w14:textId="77777777" w:rsidR="00E6040F" w:rsidRDefault="00E6040F">
      <w:pPr>
        <w:pStyle w:val="texttb"/>
        <w:widowControl/>
        <w:spacing w:before="120"/>
        <w:ind w:left="270" w:right="270"/>
        <w:rPr>
          <w:color w:val="080000"/>
          <w:shd w:val="clear" w:color="auto" w:fill="auto"/>
        </w:rPr>
      </w:pPr>
    </w:p>
    <w:p w14:paraId="6162598A" w14:textId="77777777" w:rsidR="00E6040F" w:rsidRDefault="00E6040F">
      <w:pPr>
        <w:spacing w:before="0" w:after="0"/>
        <w:ind w:left="270"/>
        <w:rPr>
          <w:rFonts w:cs="Arial"/>
          <w:sz w:val="16"/>
          <w:szCs w:val="16"/>
          <w:shd w:val="clear" w:color="auto" w:fill="auto"/>
        </w:rPr>
      </w:pPr>
    </w:p>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40904811"/>
      <w:r w:rsidRPr="00957BC1">
        <w:t>I</w:t>
      </w:r>
      <w:bookmarkStart w:id="75" w:name="importexport"/>
      <w:bookmarkEnd w:id="75"/>
      <w:r w:rsidRPr="00957BC1">
        <w:t>mport / Export</w:t>
      </w:r>
      <w:bookmarkEnd w:id="73"/>
      <w:bookmarkEnd w:id="74"/>
    </w:p>
    <w:p w14:paraId="69A78A81"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77777777"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722D49C" wp14:editId="1E432EC7">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77777777"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40904812"/>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E6188A">
      <w:pPr>
        <w:spacing w:before="0" w:after="0"/>
        <w:ind w:left="284"/>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77777777" w:rsidR="00E6040F" w:rsidRDefault="00E6040F">
      <w:pPr>
        <w:spacing w:before="0" w:after="0"/>
        <w:ind w:left="284"/>
        <w:rPr>
          <w:rFonts w:cs="Arial"/>
          <w:color w:val="auto"/>
          <w:sz w:val="22"/>
          <w:szCs w:val="22"/>
          <w:shd w:val="clear" w:color="auto" w:fill="auto"/>
        </w:rPr>
      </w:pPr>
    </w:p>
    <w:p w14:paraId="20A831D6" w14:textId="77777777" w:rsidR="003549AF" w:rsidRDefault="003549AF">
      <w:pPr>
        <w:spacing w:before="0" w:after="0"/>
        <w:ind w:left="284"/>
        <w:rPr>
          <w:rFonts w:cs="Arial"/>
          <w:color w:val="auto"/>
          <w:sz w:val="22"/>
          <w:szCs w:val="22"/>
          <w:shd w:val="clear" w:color="auto" w:fill="auto"/>
        </w:rPr>
      </w:pPr>
      <w:r>
        <w:rPr>
          <w:noProof/>
        </w:rPr>
        <w:drawing>
          <wp:inline distT="0" distB="0" distL="0" distR="0" wp14:anchorId="1266546C" wp14:editId="7AC17BB0">
            <wp:extent cx="5972810" cy="2186940"/>
            <wp:effectExtent l="0" t="0" r="889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186940"/>
                    </a:xfrm>
                    <a:prstGeom prst="rect">
                      <a:avLst/>
                    </a:prstGeom>
                  </pic:spPr>
                </pic:pic>
              </a:graphicData>
            </a:graphic>
          </wp:inline>
        </w:drawing>
      </w: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3549A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77777777" w:rsidR="003549AF" w:rsidRDefault="003549AF">
      <w:pPr>
        <w:spacing w:before="0" w:after="0"/>
        <w:ind w:left="284"/>
        <w:rPr>
          <w:rFonts w:cs="Arial"/>
          <w:color w:val="auto"/>
          <w:sz w:val="22"/>
          <w:szCs w:val="22"/>
          <w:shd w:val="clear" w:color="auto" w:fill="auto"/>
        </w:rPr>
      </w:pPr>
    </w:p>
    <w:p w14:paraId="421DA221" w14:textId="77777777" w:rsidR="003549AF" w:rsidRDefault="003549AF">
      <w:pPr>
        <w:spacing w:before="0" w:after="0"/>
        <w:ind w:left="284"/>
        <w:rPr>
          <w:rFonts w:cs="Arial"/>
          <w:color w:val="auto"/>
          <w:sz w:val="22"/>
          <w:szCs w:val="22"/>
          <w:shd w:val="clear" w:color="auto" w:fill="auto"/>
        </w:rPr>
      </w:pPr>
      <w:r>
        <w:rPr>
          <w:noProof/>
        </w:rPr>
        <w:drawing>
          <wp:inline distT="0" distB="0" distL="0" distR="0" wp14:anchorId="6BB30193" wp14:editId="4D50614F">
            <wp:extent cx="5972810" cy="1942465"/>
            <wp:effectExtent l="0" t="0" r="889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1942465"/>
                    </a:xfrm>
                    <a:prstGeom prst="rect">
                      <a:avLst/>
                    </a:prstGeom>
                  </pic:spPr>
                </pic:pic>
              </a:graphicData>
            </a:graphic>
          </wp:inline>
        </w:drawing>
      </w: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77777777" w:rsidR="00E6040F" w:rsidRPr="00F679A1" w:rsidRDefault="00E6040F" w:rsidP="00F41FCE">
      <w:pPr>
        <w:pStyle w:val="berschrift1"/>
      </w:pPr>
      <w:r>
        <w:br w:type="page"/>
      </w:r>
      <w:bookmarkStart w:id="79" w:name="_Toc226395278"/>
      <w:bookmarkStart w:id="80" w:name="_Toc40904813"/>
      <w:r w:rsidRPr="00F41FCE">
        <w:t>In</w:t>
      </w:r>
      <w:r w:rsidR="00F41FCE">
        <w:t>stallation und Konfiguration</w:t>
      </w:r>
      <w:bookmarkEnd w:id="79"/>
      <w:bookmarkEnd w:id="80"/>
    </w:p>
    <w:p w14:paraId="36EA0265" w14:textId="77777777" w:rsidR="00E6040F" w:rsidRPr="00957BC1" w:rsidRDefault="00F41FCE" w:rsidP="00EA0047">
      <w:pPr>
        <w:pStyle w:val="berschrift2"/>
      </w:pPr>
      <w:bookmarkStart w:id="81" w:name="_Toc226395279"/>
      <w:bookmarkStart w:id="82" w:name="_Toc40904814"/>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3CECB3C"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w:t>
      </w:r>
    </w:p>
    <w:p w14:paraId="3A915023" w14:textId="5C8CAEFE"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r w:rsidR="00534508">
        <w:rPr>
          <w:color w:val="000000"/>
          <w:shd w:val="clear" w:color="auto" w:fill="auto"/>
        </w:rPr>
        <w:t>eins der</w:t>
      </w:r>
      <w:r>
        <w:rPr>
          <w:color w:val="000000"/>
          <w:shd w:val="clear" w:color="auto" w:fill="auto"/>
        </w:rPr>
        <w:t xml:space="preserve"> Excel-Startverzeichnis</w:t>
      </w:r>
      <w:r w:rsidR="00534508">
        <w:rPr>
          <w:color w:val="000000"/>
          <w:shd w:val="clear" w:color="auto" w:fill="auto"/>
        </w:rPr>
        <w:t>se</w:t>
      </w:r>
    </w:p>
    <w:p w14:paraId="73BC33F1" w14:textId="77777777"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181BC898" w:rsidR="00534508" w:rsidRDefault="00534508"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Protokoll-Add-In</w:t>
      </w:r>
      <w:r>
        <w:rPr>
          <w:color w:val="000000"/>
          <w:shd w:val="clear" w:color="auto" w:fill="auto"/>
        </w:rPr>
        <w:tab/>
      </w:r>
      <w:r w:rsidRPr="00534508">
        <w:rPr>
          <w:b/>
          <w:bCs/>
          <w:color w:val="000000"/>
          <w:shd w:val="clear" w:color="auto" w:fill="auto"/>
        </w:rPr>
        <w:t>Actions.NET.xll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204219E6" w14:textId="77777777" w:rsidR="00E6040F" w:rsidRDefault="00E6040F">
      <w:pPr>
        <w:pStyle w:val="texttb"/>
        <w:widowControl/>
        <w:spacing w:before="60"/>
        <w:rPr>
          <w:color w:val="000000"/>
          <w:shd w:val="clear" w:color="auto" w:fill="auto"/>
        </w:rPr>
      </w:pPr>
    </w:p>
    <w:p w14:paraId="22E854F0"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14:paraId="460F407F" w14:textId="77777777"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14:paraId="522A22A6" w14:textId="77777777" w:rsidR="00E6040F" w:rsidRDefault="00E6040F">
      <w:pPr>
        <w:pStyle w:val="texttb"/>
        <w:widowControl/>
        <w:spacing w:before="60"/>
        <w:rPr>
          <w:color w:val="000000"/>
          <w:shd w:val="clear" w:color="auto" w:fill="auto"/>
        </w:rPr>
      </w:pPr>
    </w:p>
    <w:p w14:paraId="35802454"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FFE852F" w14:textId="77777777"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14:paraId="3248074F" w14:textId="77777777"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14:paraId="104D3420" w14:textId="77777777" w:rsidR="00697906" w:rsidRDefault="00697906" w:rsidP="00697906">
      <w:pPr>
        <w:pStyle w:val="texttb"/>
        <w:widowControl/>
        <w:tabs>
          <w:tab w:val="clear" w:pos="851"/>
          <w:tab w:val="clear" w:pos="1701"/>
          <w:tab w:val="clear" w:pos="2552"/>
          <w:tab w:val="clear" w:pos="3402"/>
          <w:tab w:val="clear" w:pos="4253"/>
          <w:tab w:val="clear" w:pos="5103"/>
          <w:tab w:val="clear" w:pos="5954"/>
          <w:tab w:val="clear" w:pos="6804"/>
          <w:tab w:val="clear" w:pos="7371"/>
          <w:tab w:val="clear" w:pos="7655"/>
        </w:tabs>
        <w:spacing w:before="60"/>
        <w:ind w:right="270"/>
        <w:jc w:val="left"/>
        <w:rPr>
          <w:color w:val="000000"/>
          <w:shd w:val="clear" w:color="auto" w:fill="auto"/>
        </w:rPr>
      </w:pPr>
    </w:p>
    <w:p w14:paraId="7CD55B9B" w14:textId="77777777" w:rsidR="00697906" w:rsidRDefault="00697906" w:rsidP="00697906">
      <w:pPr>
        <w:pStyle w:val="texttb"/>
        <w:widowControl/>
        <w:spacing w:before="60"/>
        <w:rPr>
          <w:color w:val="000000"/>
          <w:shd w:val="clear" w:color="auto" w:fill="auto"/>
        </w:rPr>
      </w:pPr>
    </w:p>
    <w:p w14:paraId="20283B0D" w14:textId="77777777" w:rsidR="00697906" w:rsidRDefault="00697906" w:rsidP="00697906">
      <w:pPr>
        <w:pStyle w:val="texttb"/>
        <w:widowControl/>
        <w:spacing w:before="120"/>
        <w:rPr>
          <w:b/>
          <w:bCs/>
          <w:i/>
          <w:iCs/>
          <w:color w:val="000000"/>
          <w:shd w:val="clear" w:color="auto" w:fill="auto"/>
        </w:rPr>
      </w:pPr>
      <w:proofErr w:type="spellStart"/>
      <w:r>
        <w:rPr>
          <w:b/>
          <w:bCs/>
          <w:color w:val="000000"/>
          <w:sz w:val="24"/>
          <w:szCs w:val="24"/>
          <w:shd w:val="clear" w:color="auto" w:fill="auto"/>
        </w:rPr>
        <w:t>Dezimaltrenner</w:t>
      </w:r>
      <w:proofErr w:type="spellEnd"/>
    </w:p>
    <w:p w14:paraId="426E315F" w14:textId="77777777" w:rsidR="00E6040F" w:rsidRDefault="00697906">
      <w:pPr>
        <w:spacing w:before="0" w:after="0"/>
        <w:ind w:left="270"/>
        <w:rPr>
          <w:rFonts w:cs="Arial"/>
          <w:color w:val="auto"/>
          <w:sz w:val="22"/>
          <w:szCs w:val="22"/>
          <w:shd w:val="clear" w:color="auto" w:fill="auto"/>
        </w:rPr>
      </w:pPr>
      <w:r>
        <w:rPr>
          <w:rFonts w:cs="Arial"/>
          <w:color w:val="auto"/>
          <w:sz w:val="22"/>
          <w:szCs w:val="22"/>
          <w:shd w:val="clear" w:color="auto" w:fill="auto"/>
        </w:rPr>
        <w:t xml:space="preserve">Das </w:t>
      </w:r>
      <w:proofErr w:type="spellStart"/>
      <w:r>
        <w:rPr>
          <w:rFonts w:cs="Arial"/>
          <w:color w:val="auto"/>
          <w:sz w:val="22"/>
          <w:szCs w:val="22"/>
          <w:shd w:val="clear" w:color="auto" w:fill="auto"/>
        </w:rPr>
        <w:t>AddIn</w:t>
      </w:r>
      <w:proofErr w:type="spellEnd"/>
      <w:r>
        <w:rPr>
          <w:rFonts w:cs="Arial"/>
          <w:color w:val="auto"/>
          <w:sz w:val="22"/>
          <w:szCs w:val="22"/>
          <w:shd w:val="clear" w:color="auto" w:fill="auto"/>
        </w:rPr>
        <w:t xml:space="preserve"> arbeitet nur korrekt, wenn als </w:t>
      </w:r>
      <w:r w:rsidRPr="003119C0">
        <w:rPr>
          <w:rFonts w:cs="Arial"/>
          <w:b/>
          <w:color w:val="FF0000"/>
          <w:sz w:val="22"/>
          <w:szCs w:val="22"/>
          <w:shd w:val="clear" w:color="auto" w:fill="auto"/>
        </w:rPr>
        <w:t>Dezimaltrennzeichen</w:t>
      </w:r>
      <w:r w:rsidRPr="003119C0">
        <w:rPr>
          <w:rFonts w:cs="Arial"/>
          <w:color w:val="FF0000"/>
          <w:sz w:val="22"/>
          <w:szCs w:val="22"/>
          <w:shd w:val="clear" w:color="auto" w:fill="auto"/>
        </w:rPr>
        <w:t xml:space="preserve"> </w:t>
      </w:r>
      <w:r>
        <w:rPr>
          <w:rFonts w:cs="Arial"/>
          <w:color w:val="auto"/>
          <w:sz w:val="22"/>
          <w:szCs w:val="22"/>
          <w:shd w:val="clear" w:color="auto" w:fill="auto"/>
        </w:rPr>
        <w:t xml:space="preserve">der </w:t>
      </w:r>
      <w:r w:rsidRPr="003119C0">
        <w:rPr>
          <w:rFonts w:cs="Arial"/>
          <w:b/>
          <w:color w:val="FF0000"/>
          <w:sz w:val="22"/>
          <w:szCs w:val="22"/>
          <w:shd w:val="clear" w:color="auto" w:fill="auto"/>
        </w:rPr>
        <w:t>Punkt</w:t>
      </w:r>
      <w:r w:rsidRPr="003119C0">
        <w:rPr>
          <w:rFonts w:cs="Arial"/>
          <w:color w:val="FF0000"/>
          <w:sz w:val="22"/>
          <w:szCs w:val="22"/>
          <w:shd w:val="clear" w:color="auto" w:fill="auto"/>
        </w:rPr>
        <w:t xml:space="preserve"> </w:t>
      </w:r>
      <w:r>
        <w:rPr>
          <w:rFonts w:cs="Arial"/>
          <w:color w:val="auto"/>
          <w:sz w:val="22"/>
          <w:szCs w:val="22"/>
          <w:shd w:val="clear" w:color="auto" w:fill="auto"/>
        </w:rPr>
        <w:t>eingestellt ist!</w:t>
      </w:r>
    </w:p>
    <w:p w14:paraId="1868E693" w14:textId="77777777" w:rsidR="00E6040F" w:rsidRDefault="00E6040F">
      <w:pPr>
        <w:spacing w:before="0" w:after="0"/>
        <w:ind w:left="270"/>
        <w:rPr>
          <w:rFonts w:cs="Arial"/>
          <w:color w:val="auto"/>
          <w:sz w:val="22"/>
          <w:szCs w:val="22"/>
          <w:shd w:val="clear" w:color="auto" w:fill="auto"/>
        </w:rPr>
      </w:pPr>
    </w:p>
    <w:p w14:paraId="0B625FCF" w14:textId="77777777" w:rsidR="00E6040F" w:rsidRPr="00957BC1" w:rsidRDefault="00E6040F" w:rsidP="00EA0047">
      <w:pPr>
        <w:pStyle w:val="berschrift2"/>
      </w:pPr>
      <w:r>
        <w:rPr>
          <w:rFonts w:cs="Arial"/>
          <w:sz w:val="22"/>
          <w:szCs w:val="22"/>
        </w:rPr>
        <w:br w:type="page"/>
      </w:r>
      <w:bookmarkStart w:id="83" w:name="_Toc226395280"/>
      <w:bookmarkStart w:id="84" w:name="_Toc40904815"/>
      <w:r w:rsidRPr="00957BC1">
        <w:t>V</w:t>
      </w:r>
      <w:bookmarkStart w:id="85" w:name="vorlagenfürimportexport"/>
      <w:bookmarkEnd w:id="85"/>
      <w:r w:rsidRPr="00957BC1">
        <w:t>orlagen für Import / Export</w:t>
      </w:r>
      <w:bookmarkEnd w:id="83"/>
      <w:bookmarkEnd w:id="84"/>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6" w:name="_Toc226395281"/>
      <w:bookmarkStart w:id="87" w:name="_Toc40904816"/>
      <w:r w:rsidRPr="00957BC1">
        <w:t>F</w:t>
      </w:r>
      <w:bookmarkStart w:id="88" w:name="ferngesteuerterimport"/>
      <w:bookmarkEnd w:id="88"/>
      <w:r w:rsidRPr="00957BC1">
        <w:t>erngesteuerter Import</w:t>
      </w:r>
      <w:bookmarkEnd w:id="86"/>
      <w:bookmarkEnd w:id="87"/>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5F2C4C42" w14:textId="77777777"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89" w:name="_Toc226395282"/>
      <w:bookmarkStart w:id="90" w:name="_Toc40904817"/>
      <w:r w:rsidRPr="00957BC1">
        <w:t>K</w:t>
      </w:r>
      <w:bookmarkStart w:id="91" w:name="konfiguration"/>
      <w:bookmarkEnd w:id="91"/>
      <w:r w:rsidRPr="00957BC1">
        <w:t>onfiguration</w:t>
      </w:r>
      <w:bookmarkEnd w:id="89"/>
      <w:bookmarkEnd w:id="90"/>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2" w:name="_Toc226395283"/>
      <w:bookmarkStart w:id="93" w:name="_Toc40904818"/>
      <w:r w:rsidRPr="00957BC1">
        <w:t>W</w:t>
      </w:r>
      <w:bookmarkStart w:id="94" w:name="weiterehinweise"/>
      <w:bookmarkEnd w:id="94"/>
      <w:r w:rsidRPr="00957BC1">
        <w:t>eitere Hinweise</w:t>
      </w:r>
      <w:bookmarkEnd w:id="92"/>
      <w:bookmarkEnd w:id="93"/>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5" w:name="_Toc40904819"/>
      <w:r>
        <w:t>Office und seine Vorlagenordner</w:t>
      </w:r>
      <w:bookmarkEnd w:id="95"/>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E3FFC" w14:textId="77777777" w:rsidR="00690551" w:rsidRDefault="00690551">
      <w:r>
        <w:separator/>
      </w:r>
    </w:p>
  </w:endnote>
  <w:endnote w:type="continuationSeparator" w:id="0">
    <w:p w14:paraId="5810520E" w14:textId="77777777" w:rsidR="00690551" w:rsidRDefault="00690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1DACC" w14:textId="77777777" w:rsidR="00690551" w:rsidRDefault="00690551">
      <w:r>
        <w:separator/>
      </w:r>
    </w:p>
  </w:footnote>
  <w:footnote w:type="continuationSeparator" w:id="0">
    <w:p w14:paraId="4734DF55" w14:textId="77777777" w:rsidR="00690551" w:rsidRDefault="00690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1D1C" w14:textId="77777777" w:rsidR="000E31F2" w:rsidRPr="00180342" w:rsidRDefault="000E31F2"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77C6B928" w:rsidR="000E31F2" w:rsidRPr="00D0381A" w:rsidRDefault="000E31F2"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3.0</w:t>
    </w:r>
    <w:r w:rsidRPr="00180342">
      <w:rPr>
        <w:sz w:val="18"/>
        <w:szCs w:val="18"/>
      </w:rPr>
      <w:t xml:space="preserve"> (</w:t>
    </w:r>
    <w:r>
      <w:rPr>
        <w:sz w:val="18"/>
        <w:szCs w:val="18"/>
      </w:rPr>
      <w:t>Mai 2020</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8"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0"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4"/>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2"/>
  </w:num>
  <w:num w:numId="13">
    <w:abstractNumId w:val="33"/>
  </w:num>
  <w:num w:numId="14">
    <w:abstractNumId w:val="34"/>
  </w:num>
  <w:num w:numId="15">
    <w:abstractNumId w:val="29"/>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709"/>
    <w:rsid w:val="00001D5A"/>
    <w:rsid w:val="00012471"/>
    <w:rsid w:val="00016D92"/>
    <w:rsid w:val="00017544"/>
    <w:rsid w:val="000278C0"/>
    <w:rsid w:val="00046010"/>
    <w:rsid w:val="0005402F"/>
    <w:rsid w:val="0005608F"/>
    <w:rsid w:val="000756C1"/>
    <w:rsid w:val="00081E8E"/>
    <w:rsid w:val="00087865"/>
    <w:rsid w:val="000C1B72"/>
    <w:rsid w:val="000C3642"/>
    <w:rsid w:val="000E22EA"/>
    <w:rsid w:val="000E31F2"/>
    <w:rsid w:val="00116068"/>
    <w:rsid w:val="00120212"/>
    <w:rsid w:val="0012115A"/>
    <w:rsid w:val="001221A1"/>
    <w:rsid w:val="00122709"/>
    <w:rsid w:val="001373D8"/>
    <w:rsid w:val="00143024"/>
    <w:rsid w:val="00144FA6"/>
    <w:rsid w:val="00152118"/>
    <w:rsid w:val="00153B54"/>
    <w:rsid w:val="0015770B"/>
    <w:rsid w:val="00165877"/>
    <w:rsid w:val="00180342"/>
    <w:rsid w:val="001933F6"/>
    <w:rsid w:val="001A778A"/>
    <w:rsid w:val="001B6C75"/>
    <w:rsid w:val="001C2D3F"/>
    <w:rsid w:val="001D13DB"/>
    <w:rsid w:val="001D2D20"/>
    <w:rsid w:val="001D4E37"/>
    <w:rsid w:val="001E300C"/>
    <w:rsid w:val="001F3559"/>
    <w:rsid w:val="001F7FBA"/>
    <w:rsid w:val="002107A7"/>
    <w:rsid w:val="00231359"/>
    <w:rsid w:val="00245009"/>
    <w:rsid w:val="002500ED"/>
    <w:rsid w:val="00255008"/>
    <w:rsid w:val="00281842"/>
    <w:rsid w:val="002841FE"/>
    <w:rsid w:val="002F2024"/>
    <w:rsid w:val="002F391B"/>
    <w:rsid w:val="002F62A7"/>
    <w:rsid w:val="003119C0"/>
    <w:rsid w:val="003205C4"/>
    <w:rsid w:val="003327E5"/>
    <w:rsid w:val="00342AB8"/>
    <w:rsid w:val="00343C7E"/>
    <w:rsid w:val="003549AF"/>
    <w:rsid w:val="00380C61"/>
    <w:rsid w:val="00390053"/>
    <w:rsid w:val="00397ACD"/>
    <w:rsid w:val="003A3839"/>
    <w:rsid w:val="003A7AF7"/>
    <w:rsid w:val="003B3A4B"/>
    <w:rsid w:val="003C3904"/>
    <w:rsid w:val="003D05C2"/>
    <w:rsid w:val="003D583A"/>
    <w:rsid w:val="003F6D06"/>
    <w:rsid w:val="004019D6"/>
    <w:rsid w:val="004204E3"/>
    <w:rsid w:val="00427433"/>
    <w:rsid w:val="00454332"/>
    <w:rsid w:val="00475D2A"/>
    <w:rsid w:val="00481D1F"/>
    <w:rsid w:val="00495482"/>
    <w:rsid w:val="004B7C02"/>
    <w:rsid w:val="004E38A4"/>
    <w:rsid w:val="004F5AB4"/>
    <w:rsid w:val="00512A55"/>
    <w:rsid w:val="00521760"/>
    <w:rsid w:val="00534508"/>
    <w:rsid w:val="00536FDA"/>
    <w:rsid w:val="00537235"/>
    <w:rsid w:val="0054018A"/>
    <w:rsid w:val="00556E13"/>
    <w:rsid w:val="00573CE8"/>
    <w:rsid w:val="00580B17"/>
    <w:rsid w:val="0059376B"/>
    <w:rsid w:val="005A3EA2"/>
    <w:rsid w:val="005B297F"/>
    <w:rsid w:val="005D2452"/>
    <w:rsid w:val="005E0F5F"/>
    <w:rsid w:val="005E1925"/>
    <w:rsid w:val="005F34AA"/>
    <w:rsid w:val="00630C64"/>
    <w:rsid w:val="0064607B"/>
    <w:rsid w:val="0064787D"/>
    <w:rsid w:val="00672698"/>
    <w:rsid w:val="00672C45"/>
    <w:rsid w:val="00683BE3"/>
    <w:rsid w:val="00690551"/>
    <w:rsid w:val="00697906"/>
    <w:rsid w:val="006F091E"/>
    <w:rsid w:val="006F76EB"/>
    <w:rsid w:val="00723A9B"/>
    <w:rsid w:val="00725650"/>
    <w:rsid w:val="00757349"/>
    <w:rsid w:val="007838FF"/>
    <w:rsid w:val="007963F4"/>
    <w:rsid w:val="007B33BC"/>
    <w:rsid w:val="007B4E72"/>
    <w:rsid w:val="007D2DD4"/>
    <w:rsid w:val="007E20EC"/>
    <w:rsid w:val="007E3F72"/>
    <w:rsid w:val="007F3344"/>
    <w:rsid w:val="007F47F8"/>
    <w:rsid w:val="00806924"/>
    <w:rsid w:val="00823EBD"/>
    <w:rsid w:val="00836921"/>
    <w:rsid w:val="008555A6"/>
    <w:rsid w:val="0086287D"/>
    <w:rsid w:val="00875984"/>
    <w:rsid w:val="0088155C"/>
    <w:rsid w:val="008A303F"/>
    <w:rsid w:val="008D6BFF"/>
    <w:rsid w:val="008F37CA"/>
    <w:rsid w:val="008F3E0C"/>
    <w:rsid w:val="00912AB3"/>
    <w:rsid w:val="009321E9"/>
    <w:rsid w:val="00935923"/>
    <w:rsid w:val="0094624D"/>
    <w:rsid w:val="00950F1A"/>
    <w:rsid w:val="009578F1"/>
    <w:rsid w:val="00957BC1"/>
    <w:rsid w:val="0096654D"/>
    <w:rsid w:val="00976DBB"/>
    <w:rsid w:val="00992FF8"/>
    <w:rsid w:val="009938C2"/>
    <w:rsid w:val="00996676"/>
    <w:rsid w:val="009C12F4"/>
    <w:rsid w:val="009F66B6"/>
    <w:rsid w:val="00A07FA7"/>
    <w:rsid w:val="00A61ACE"/>
    <w:rsid w:val="00A65780"/>
    <w:rsid w:val="00A70FAF"/>
    <w:rsid w:val="00A90A4C"/>
    <w:rsid w:val="00AA0074"/>
    <w:rsid w:val="00AB3F47"/>
    <w:rsid w:val="00AB4150"/>
    <w:rsid w:val="00AC23BC"/>
    <w:rsid w:val="00AC3389"/>
    <w:rsid w:val="00AD0795"/>
    <w:rsid w:val="00AD49ED"/>
    <w:rsid w:val="00AD5B5B"/>
    <w:rsid w:val="00AE7E73"/>
    <w:rsid w:val="00B16C44"/>
    <w:rsid w:val="00B2293A"/>
    <w:rsid w:val="00B55F42"/>
    <w:rsid w:val="00B80599"/>
    <w:rsid w:val="00BB342A"/>
    <w:rsid w:val="00BC5957"/>
    <w:rsid w:val="00BF7FE6"/>
    <w:rsid w:val="00C031F6"/>
    <w:rsid w:val="00C12063"/>
    <w:rsid w:val="00C144A6"/>
    <w:rsid w:val="00C173BA"/>
    <w:rsid w:val="00C22F51"/>
    <w:rsid w:val="00C33923"/>
    <w:rsid w:val="00C34BE4"/>
    <w:rsid w:val="00C4372A"/>
    <w:rsid w:val="00C6033F"/>
    <w:rsid w:val="00C6269A"/>
    <w:rsid w:val="00C702E9"/>
    <w:rsid w:val="00C80AAC"/>
    <w:rsid w:val="00C92D05"/>
    <w:rsid w:val="00CA1958"/>
    <w:rsid w:val="00CA4CD9"/>
    <w:rsid w:val="00CA5652"/>
    <w:rsid w:val="00CC632D"/>
    <w:rsid w:val="00CF6A93"/>
    <w:rsid w:val="00D0381A"/>
    <w:rsid w:val="00D076E2"/>
    <w:rsid w:val="00D07E7F"/>
    <w:rsid w:val="00D40808"/>
    <w:rsid w:val="00D55545"/>
    <w:rsid w:val="00D564B2"/>
    <w:rsid w:val="00D63BC3"/>
    <w:rsid w:val="00D84486"/>
    <w:rsid w:val="00D957E4"/>
    <w:rsid w:val="00DB3C31"/>
    <w:rsid w:val="00DD2C09"/>
    <w:rsid w:val="00DF1D47"/>
    <w:rsid w:val="00E009CD"/>
    <w:rsid w:val="00E116AE"/>
    <w:rsid w:val="00E13067"/>
    <w:rsid w:val="00E54D0D"/>
    <w:rsid w:val="00E6040F"/>
    <w:rsid w:val="00E6188A"/>
    <w:rsid w:val="00E65454"/>
    <w:rsid w:val="00E829CC"/>
    <w:rsid w:val="00EA0047"/>
    <w:rsid w:val="00EE1E99"/>
    <w:rsid w:val="00EE201A"/>
    <w:rsid w:val="00EF3897"/>
    <w:rsid w:val="00F34238"/>
    <w:rsid w:val="00F35AD2"/>
    <w:rsid w:val="00F41FCE"/>
    <w:rsid w:val="00F474EF"/>
    <w:rsid w:val="00F679A1"/>
    <w:rsid w:val="00F80445"/>
    <w:rsid w:val="00F85A34"/>
    <w:rsid w:val="00F91058"/>
    <w:rsid w:val="00F924BE"/>
    <w:rsid w:val="00F950B1"/>
    <w:rsid w:val="00FA2667"/>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6404</Words>
  <Characters>40352</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96</cp:revision>
  <cp:lastPrinted>2020-05-20T20:06:00Z</cp:lastPrinted>
  <dcterms:created xsi:type="dcterms:W3CDTF">2014-02-17T19:47:00Z</dcterms:created>
  <dcterms:modified xsi:type="dcterms:W3CDTF">2020-05-20T20:06:00Z</dcterms:modified>
</cp:coreProperties>
</file>