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CB99" w14:textId="77777777" w:rsidR="008D27DA" w:rsidRPr="008D27DA" w:rsidRDefault="008D27DA" w:rsidP="008D27DA">
      <w:pPr>
        <w:rPr>
          <w:b/>
          <w:bCs/>
        </w:rPr>
      </w:pPr>
      <w:r w:rsidRPr="008D27DA">
        <w:rPr>
          <w:b/>
          <w:bCs/>
        </w:rPr>
        <w:t>Liquidity Stress Testing Simulation</w:t>
      </w:r>
    </w:p>
    <w:p w14:paraId="65BE84D8" w14:textId="77777777" w:rsidR="008D27DA" w:rsidRPr="008D27DA" w:rsidRDefault="008D27DA" w:rsidP="008D27DA">
      <w:pPr>
        <w:rPr>
          <w:b/>
          <w:bCs/>
        </w:rPr>
      </w:pPr>
      <w:r w:rsidRPr="008D27DA">
        <w:rPr>
          <w:b/>
          <w:bCs/>
        </w:rPr>
        <w:t>Overview</w:t>
      </w:r>
    </w:p>
    <w:p w14:paraId="58FB519F" w14:textId="77777777" w:rsidR="008D27DA" w:rsidRPr="008D27DA" w:rsidRDefault="008D27DA" w:rsidP="008D27DA">
      <w:r w:rsidRPr="008D27DA">
        <w:t xml:space="preserve">Liquidity stress testing is the process of </w:t>
      </w:r>
      <w:proofErr w:type="spellStart"/>
      <w:r w:rsidRPr="008D27DA">
        <w:t>analyzing</w:t>
      </w:r>
      <w:proofErr w:type="spellEnd"/>
      <w:r w:rsidRPr="008D27DA">
        <w:t xml:space="preserve"> the impact of adverse scenarios on an organization’s cash flows and liquidity position</w:t>
      </w:r>
      <w:hyperlink r:id="rId5" w:anchor=":~:text=Liquidity%20stress%20testing%20is%20a,their%20financial%20stability%20and%20sustainability" w:tgtFrame="_blank" w:history="1">
        <w:r w:rsidRPr="008D27DA">
          <w:rPr>
            <w:rStyle w:val="Hyperlink"/>
          </w:rPr>
          <w:t>fastercapital.com</w:t>
        </w:r>
      </w:hyperlink>
      <w:r w:rsidRPr="008D27DA">
        <w:t>. It serves as a vital risk control tool, helping to identify potential liquidity shortfalls and vulnerabilities so that contingency plans can be made in advance</w:t>
      </w:r>
      <w:hyperlink r:id="rId6" w:anchor=":~:text=Imagine%20a%20multinational%20corporation%20facing,levels%2C%20and%20ensure%20business%20continuity" w:tgtFrame="_blank" w:history="1">
        <w:r w:rsidRPr="008D27DA">
          <w:rPr>
            <w:rStyle w:val="Hyperlink"/>
          </w:rPr>
          <w:t>fastercapital.com</w:t>
        </w:r>
      </w:hyperlink>
      <w:r w:rsidRPr="008D27DA">
        <w:t xml:space="preserve">. In this project, we model an oil marketing company with an initial cash balance of $5 million and typical daily receivables around $500,000. We simulate its daily cash balance over a 90-day horizon under two conditions: a normal scenario and a stressed scenario. The stressed scenario assumes </w:t>
      </w:r>
      <w:r w:rsidRPr="008D27DA">
        <w:rPr>
          <w:b/>
          <w:bCs/>
        </w:rPr>
        <w:t>delayed receivables, faster cash outflows, and a foreign exchange shock</w:t>
      </w:r>
      <w:r w:rsidRPr="008D27DA">
        <w:t xml:space="preserve"> (a depreciation of the local currency ZMW against USD), reflecting a severe but plausible stress event.</w:t>
      </w:r>
    </w:p>
    <w:p w14:paraId="3C7723F8" w14:textId="77777777" w:rsidR="008D27DA" w:rsidRPr="008D27DA" w:rsidRDefault="008D27DA" w:rsidP="008D27DA">
      <w:pPr>
        <w:rPr>
          <w:b/>
          <w:bCs/>
        </w:rPr>
      </w:pPr>
      <w:r w:rsidRPr="008D27DA">
        <w:rPr>
          <w:b/>
          <w:bCs/>
        </w:rPr>
        <w:t>Methodology</w:t>
      </w:r>
    </w:p>
    <w:p w14:paraId="41ABA774" w14:textId="77777777" w:rsidR="008D27DA" w:rsidRPr="008D27DA" w:rsidRDefault="008D27DA" w:rsidP="008D27DA">
      <w:pPr>
        <w:numPr>
          <w:ilvl w:val="0"/>
          <w:numId w:val="1"/>
        </w:numPr>
      </w:pPr>
      <w:r w:rsidRPr="008D27DA">
        <w:rPr>
          <w:b/>
          <w:bCs/>
        </w:rPr>
        <w:t>Normal Scenario:</w:t>
      </w:r>
      <w:r w:rsidRPr="008D27DA">
        <w:t xml:space="preserve"> Cash inflows (receivables) occur daily at roughly $500k on average, and cash outflows (payments) at about $480k, keeping the liquidity generally stable. The USD/ZMW exchange rate is assumed stable, so no additional currency impact on cash flows.</w:t>
      </w:r>
    </w:p>
    <w:p w14:paraId="7143D61E" w14:textId="77777777" w:rsidR="008D27DA" w:rsidRPr="008D27DA" w:rsidRDefault="008D27DA" w:rsidP="008D27DA">
      <w:pPr>
        <w:numPr>
          <w:ilvl w:val="0"/>
          <w:numId w:val="1"/>
        </w:numPr>
      </w:pPr>
      <w:r w:rsidRPr="008D27DA">
        <w:rPr>
          <w:b/>
          <w:bCs/>
        </w:rPr>
        <w:t>Stressed Scenario:</w:t>
      </w:r>
      <w:r w:rsidRPr="008D27DA">
        <w:t xml:space="preserve"> Cash inflows are reduced (e.g. 20% lower, ~$400k/day) due to delays or lower collections, while outflows accelerate or increase (e.g. ~$550k/day) as the company must pay obligations faster. Additionally, an FX shock is applied (ZMW depreciation) which reduces the USD value of local-currency receipts and/or increases USD payment requirements. These assumptions cause a significant net cash drain each day.</w:t>
      </w:r>
    </w:p>
    <w:p w14:paraId="527A39F4" w14:textId="77777777" w:rsidR="008D27DA" w:rsidRPr="008D27DA" w:rsidRDefault="008D27DA" w:rsidP="008D27DA">
      <w:pPr>
        <w:numPr>
          <w:ilvl w:val="0"/>
          <w:numId w:val="1"/>
        </w:numPr>
      </w:pPr>
      <w:r w:rsidRPr="008D27DA">
        <w:rPr>
          <w:b/>
          <w:bCs/>
        </w:rPr>
        <w:t>Simulation:</w:t>
      </w:r>
      <w:r w:rsidRPr="008D27DA">
        <w:t xml:space="preserve"> We simulate day-by-day cash balance updates: </w:t>
      </w:r>
      <w:proofErr w:type="spellStart"/>
      <w:r w:rsidRPr="008D27DA">
        <w:t>cash_balance_next</w:t>
      </w:r>
      <w:proofErr w:type="spellEnd"/>
      <w:r w:rsidRPr="008D27DA">
        <w:t xml:space="preserve"> = </w:t>
      </w:r>
      <w:proofErr w:type="spellStart"/>
      <w:r w:rsidRPr="008D27DA">
        <w:t>cash_balance_current</w:t>
      </w:r>
      <w:proofErr w:type="spellEnd"/>
      <w:r w:rsidRPr="008D27DA">
        <w:t xml:space="preserve"> + inflow - outflow. Random variability is added to inflows and outflows to reflect uncertainty. We track whether and when the cash balance falls below a minimum threshold (e.g. $1 million) signifying a liquidity shortfall.</w:t>
      </w:r>
    </w:p>
    <w:p w14:paraId="360E25A0" w14:textId="77777777" w:rsidR="008D27DA" w:rsidRPr="008D27DA" w:rsidRDefault="008D27DA" w:rsidP="008D27DA">
      <w:pPr>
        <w:numPr>
          <w:ilvl w:val="0"/>
          <w:numId w:val="1"/>
        </w:numPr>
      </w:pPr>
      <w:r w:rsidRPr="008D27DA">
        <w:rPr>
          <w:b/>
          <w:bCs/>
        </w:rPr>
        <w:t>Visualization:</w:t>
      </w:r>
      <w:r w:rsidRPr="008D27DA">
        <w:t xml:space="preserve"> The resulting cash balance paths for normal vs. stressed scenarios are plotted over time, and a threshold line highlights any breach. This visual aids in understanding how quickly liquidity can be exhausted under stress.</w:t>
      </w:r>
    </w:p>
    <w:p w14:paraId="57C638C0" w14:textId="77777777" w:rsidR="008D27DA" w:rsidRDefault="008D27DA" w:rsidP="008D27DA">
      <w:pPr>
        <w:numPr>
          <w:ilvl w:val="0"/>
          <w:numId w:val="1"/>
        </w:numPr>
      </w:pPr>
      <w:r w:rsidRPr="008D27DA">
        <w:rPr>
          <w:b/>
          <w:bCs/>
        </w:rPr>
        <w:t>Stretch Goal – Monte Carlo Analysis:</w:t>
      </w:r>
      <w:r w:rsidRPr="008D27DA">
        <w:t xml:space="preserve"> To quantify the </w:t>
      </w:r>
      <w:r w:rsidRPr="008D27DA">
        <w:rPr>
          <w:b/>
          <w:bCs/>
        </w:rPr>
        <w:t>probability of a liquidity shortfall</w:t>
      </w:r>
      <w:r w:rsidRPr="008D27DA">
        <w:t>, one could extend the simulation to many randomized trials. Monte Carlo simulation involves random sampling of key variables (inflows, outflows, FX rates) across numerous runs</w:t>
      </w:r>
      <w:hyperlink r:id="rId7" w:anchor=":~:text=There%20are%20several%20methodologies%20employed,comprehensive%20view%20of%20%2055" w:tgtFrame="_blank" w:history="1">
        <w:r w:rsidRPr="008D27DA">
          <w:rPr>
            <w:rStyle w:val="Hyperlink"/>
          </w:rPr>
          <w:t>fastercapital.com</w:t>
        </w:r>
      </w:hyperlink>
      <w:r w:rsidRPr="008D27DA">
        <w:t>. This provides a distribution of outcomes and a comprehensive view of liquidity risk – for example, estimating the likelihood that cash falls below the required threshold within 90 days.</w:t>
      </w:r>
    </w:p>
    <w:p w14:paraId="0DA31F4E" w14:textId="77777777" w:rsidR="008D27DA" w:rsidRPr="008D27DA" w:rsidRDefault="008D27DA" w:rsidP="008D27D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M"/>
          <w14:ligatures w14:val="none"/>
        </w:rPr>
      </w:pPr>
      <w:r w:rsidRPr="008D2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M"/>
          <w14:ligatures w14:val="none"/>
        </w:rPr>
        <w:lastRenderedPageBreak/>
        <w:t>Results</w:t>
      </w:r>
    </w:p>
    <w:p w14:paraId="45F4B247" w14:textId="77777777" w:rsidR="008D27DA" w:rsidRPr="008D27DA" w:rsidRDefault="008D27DA" w:rsidP="008D27D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M"/>
          <w14:ligatures w14:val="none"/>
        </w:rPr>
      </w:pPr>
      <w:r w:rsidRPr="008D27DA">
        <w:rPr>
          <w:rFonts w:ascii="Times New Roman" w:eastAsia="Times New Roman" w:hAnsi="Times New Roman" w:cs="Times New Roman"/>
          <w:i/>
          <w:iCs/>
          <w:kern w:val="0"/>
          <w:lang w:eastAsia="en-ZM"/>
          <w14:ligatures w14:val="none"/>
        </w:rPr>
        <w:t>Simulated daily cash balances under normal vs. stressed conditions over 90 days (initial cash $5M). The stressed scenario (orange) experiences a rapid decline in liquidity, breaching the $1M minimum threshold (red dashed line) after roughly 25 days, whereas the normal scenario (blue) stays comfortably above the threshold throughout.</w:t>
      </w:r>
    </w:p>
    <w:p w14:paraId="57681772" w14:textId="77777777" w:rsidR="008D27DA" w:rsidRPr="008D27DA" w:rsidRDefault="008D27DA" w:rsidP="008D27D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M"/>
          <w14:ligatures w14:val="none"/>
        </w:rPr>
      </w:pPr>
      <w:r w:rsidRPr="008D27DA">
        <w:rPr>
          <w:rFonts w:ascii="Times New Roman" w:eastAsia="Times New Roman" w:hAnsi="Times New Roman" w:cs="Times New Roman"/>
          <w:kern w:val="0"/>
          <w:lang w:eastAsia="en-ZM"/>
          <w14:ligatures w14:val="none"/>
        </w:rPr>
        <w:t xml:space="preserve">As shown above, under </w:t>
      </w:r>
      <w:r w:rsidRPr="008D27DA">
        <w:rPr>
          <w:rFonts w:ascii="Times New Roman" w:eastAsia="Times New Roman" w:hAnsi="Times New Roman" w:cs="Times New Roman"/>
          <w:b/>
          <w:bCs/>
          <w:kern w:val="0"/>
          <w:lang w:eastAsia="en-ZM"/>
          <w14:ligatures w14:val="none"/>
        </w:rPr>
        <w:t>stress conditions</w:t>
      </w:r>
      <w:r w:rsidRPr="008D27DA">
        <w:rPr>
          <w:rFonts w:ascii="Times New Roman" w:eastAsia="Times New Roman" w:hAnsi="Times New Roman" w:cs="Times New Roman"/>
          <w:kern w:val="0"/>
          <w:lang w:eastAsia="en-ZM"/>
          <w14:ligatures w14:val="none"/>
        </w:rPr>
        <w:t xml:space="preserve"> the company’s cash reserves would be severely depleted, triggering a liquidity shortfall in about one month. In contrast, the </w:t>
      </w:r>
      <w:r w:rsidRPr="008D27DA">
        <w:rPr>
          <w:rFonts w:ascii="Times New Roman" w:eastAsia="Times New Roman" w:hAnsi="Times New Roman" w:cs="Times New Roman"/>
          <w:b/>
          <w:bCs/>
          <w:kern w:val="0"/>
          <w:lang w:eastAsia="en-ZM"/>
          <w14:ligatures w14:val="none"/>
        </w:rPr>
        <w:t>normal scenario</w:t>
      </w:r>
      <w:r w:rsidRPr="008D27DA">
        <w:rPr>
          <w:rFonts w:ascii="Times New Roman" w:eastAsia="Times New Roman" w:hAnsi="Times New Roman" w:cs="Times New Roman"/>
          <w:kern w:val="0"/>
          <w:lang w:eastAsia="en-ZM"/>
          <w14:ligatures w14:val="none"/>
        </w:rPr>
        <w:t xml:space="preserve"> maintains a sufficient buffer, never dipping below the minimum requirement. This stress test highlights the importance of holding adequate liquid assets and planning for emergency funding. In a Monte Carlo simulation of many such scenarios, the fraction of trials where the cash falls below $1M would indicate the probability of liquidity shortfall – a critical risk metric for treasury management and contingency planning.</w:t>
      </w:r>
    </w:p>
    <w:p w14:paraId="5DEEDFB8" w14:textId="77777777" w:rsidR="008D27DA" w:rsidRPr="008D27DA" w:rsidRDefault="008D27DA" w:rsidP="008D27DA">
      <w:pPr>
        <w:ind w:left="360"/>
      </w:pPr>
    </w:p>
    <w:p w14:paraId="36713F15" w14:textId="77777777" w:rsidR="001B32BB" w:rsidRDefault="001B32BB"/>
    <w:sectPr w:rsidR="001B3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6297"/>
    <w:multiLevelType w:val="multilevel"/>
    <w:tmpl w:val="2422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06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BB"/>
    <w:rsid w:val="001B32BB"/>
    <w:rsid w:val="008D27DA"/>
    <w:rsid w:val="00E5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0F2D5"/>
  <w15:chartTrackingRefBased/>
  <w15:docId w15:val="{1CB7921A-E023-4CB8-B449-8236BC23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7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7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2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M"/>
      <w14:ligatures w14:val="none"/>
    </w:rPr>
  </w:style>
  <w:style w:type="character" w:styleId="Emphasis">
    <w:name w:val="Emphasis"/>
    <w:basedOn w:val="DefaultParagraphFont"/>
    <w:uiPriority w:val="20"/>
    <w:qFormat/>
    <w:rsid w:val="008D27DA"/>
    <w:rPr>
      <w:i/>
      <w:iCs/>
    </w:rPr>
  </w:style>
  <w:style w:type="character" w:styleId="Strong">
    <w:name w:val="Strong"/>
    <w:basedOn w:val="DefaultParagraphFont"/>
    <w:uiPriority w:val="22"/>
    <w:qFormat/>
    <w:rsid w:val="008D27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astercapital.com/topics/understanding-liquidity-stress-testing.html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stercapital.com/topics/understanding-liquidity-stress-testing.html/1" TargetMode="External"/><Relationship Id="rId5" Type="http://schemas.openxmlformats.org/officeDocument/2006/relationships/hyperlink" Target="https://fastercapital.com/topics/understanding-liquidity-stress-testing.html/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Depak Subramaniyan</dc:creator>
  <cp:keywords/>
  <dc:description/>
  <cp:lastModifiedBy>Depak Subramaniyan</cp:lastModifiedBy>
  <cp:revision>2</cp:revision>
  <dcterms:created xsi:type="dcterms:W3CDTF">2025-10-02T20:42:00Z</dcterms:created>
  <dcterms:modified xsi:type="dcterms:W3CDTF">2025-10-02T20:47:00Z</dcterms:modified>
</cp:coreProperties>
</file>