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Cadastrar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Cadastrar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Administrador</w:t>
            </w:r>
            <w:r w:rsidDel="00000000" w:rsidR="00000000" w:rsidRPr="00000000">
              <w:rPr>
                <w:rtl w:val="0"/>
              </w:rPr>
              <w:t xml:space="preserve"> cadastrar 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 deve ter acesso ao sistema.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usuários terão acesso ao seu nível de acesso.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Administrador inicia a cadastramento dos usuários manualmente, no Servidor do Sistema.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deseja fazer o registro do usuário.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verifica que não existe usuário na base de dados.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fornece um formulário.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O Administrador informa os dados do Aluno: nome, RA, CPF, curso, turma, telefone e e-mail.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emite uma mensagem informando que o aluno foi cadastrado e encerra o caso de uso.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rPr>
          <w:color w:val="000000"/>
        </w:rPr>
      </w:pPr>
      <w:bookmarkStart w:colFirst="0" w:colLast="0" w:name="_9s9obwx457d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Fluxos alternativos e de exceção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975395892884"/>
        <w:gridCol w:w="4673.566806376375"/>
        <w:gridCol w:w="3065.457797730741"/>
        <w:tblGridChange w:id="0">
          <w:tblGrid>
            <w:gridCol w:w="1289.975395892884"/>
            <w:gridCol w:w="4673.566806376375"/>
            <w:gridCol w:w="3065.457797730741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 (2): </w:t>
            </w:r>
            <w:r w:rsidDel="00000000" w:rsidR="00000000" w:rsidRPr="00000000">
              <w:rPr>
                <w:rtl w:val="0"/>
              </w:rPr>
              <w:t xml:space="preserve">O sistema verifica que a matrícula existe no sistema.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 O sistema emite uma mensagem informando que os dados do aluno já estão na base de dados e encerra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Relacionamentos: 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existem relacionamentos associados a este caso de uso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  <w:t xml:space="preserve">PP-BEDEL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