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Cadastrar Responsável do Setor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10/05/2019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Administrador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Cadastrar Responsável do Setor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Administrador</w:t>
            </w:r>
            <w:r w:rsidDel="00000000" w:rsidR="00000000" w:rsidRPr="00000000">
              <w:rPr>
                <w:rtl w:val="0"/>
              </w:rPr>
              <w:t xml:space="preserve"> cadastrar o Responsável do Setor.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deve ter acesso ao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terão acesso ao seu nível de acesso.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Administrador inicia o cadastro do usuário.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deseja fazer o registro dos usuários.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verifica que não existe usuário cadastrado na base de dados.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fornece um formulário.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O Administrador informa os dados do Responsável do Setor: nome, SIAPE, CPF, telefone, data de nascimento, e-mail e senha,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envia o formulário através do click no botão “CADASTRAR”.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emite uma mensagem informando que o usuário foi registrado e encerra o caso de uso,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color w:val="000000"/>
        </w:rPr>
      </w:pPr>
      <w:bookmarkStart w:colFirst="0" w:colLast="0" w:name="_mtj5gt40gly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Fluxos alternativos e de exceção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  <w:t xml:space="preserve">O  Responsável do Setor já está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a. O sistema encerra o caso de uso.</w:t>
            </w:r>
          </w:p>
        </w:tc>
      </w:tr>
      <w:tr>
        <w:trPr>
          <w:trHeight w:val="440" w:hRule="atLeast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