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lano-de-ensino"/>
      <w:r>
        <w:t xml:space="preserve">PLANO DE ENSINO</w:t>
      </w:r>
      <w:bookmarkEnd w:id="20"/>
    </w:p>
    <w:p>
      <w:pPr>
        <w:pStyle w:val="Heading2"/>
      </w:pPr>
      <w:bookmarkStart w:id="21" w:name="disciplina-texturização"/>
      <w:r>
        <w:t xml:space="preserve">Disciplina: Texturização</w:t>
      </w:r>
      <w:bookmarkEnd w:id="21"/>
    </w:p>
    <w:p>
      <w:pPr>
        <w:pStyle w:val="FirstParagraph"/>
      </w:pPr>
      <w:r>
        <w:rPr>
          <w:b/>
        </w:rPr>
        <w:t xml:space="preserve">Instituto Federal de Mato Grosso do Sul — Campus Dourados</w:t>
      </w:r>
      <w:r>
        <w:t xml:space="preserve"> </w:t>
      </w:r>
      <w:r>
        <w:t xml:space="preserve">Curso Superior de Tecnologia em Jogos Digitais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dentificação-da-disciplina"/>
      <w:r>
        <w:t xml:space="preserve">1. Identificação da Disciplina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Informação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Instituição</w:t>
            </w:r>
          </w:p>
        </w:tc>
        <w:tc>
          <w:p>
            <w:pPr>
              <w:pStyle w:val="Compact"/>
              <w:jc w:val="left"/>
            </w:pPr>
            <w:r>
              <w:t xml:space="preserve">Instituto Federal de Mato Grosso do Sul – Campus Dourados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t xml:space="preserve">Tecnologia em Jogos Digitais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Disciplina</w:t>
            </w:r>
          </w:p>
        </w:tc>
        <w:tc>
          <w:p>
            <w:pPr>
              <w:pStyle w:val="Compact"/>
              <w:jc w:val="left"/>
            </w:pPr>
            <w:r>
              <w:t xml:space="preserve">Texturização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Carga Horária</w:t>
            </w:r>
          </w:p>
        </w:tc>
        <w:tc>
          <w:p>
            <w:pPr>
              <w:pStyle w:val="Compact"/>
              <w:jc w:val="left"/>
            </w:pPr>
            <w:r>
              <w:t xml:space="preserve">51 horas (17 semanas × 3 horas semanais)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Período</w:t>
            </w:r>
          </w:p>
        </w:tc>
        <w:tc>
          <w:p>
            <w:pPr>
              <w:pStyle w:val="Compact"/>
              <w:jc w:val="left"/>
            </w:pPr>
            <w:r>
              <w:t xml:space="preserve">2º Semestre de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Professor</w:t>
            </w:r>
          </w:p>
        </w:tc>
        <w:tc>
          <w:p>
            <w:pPr>
              <w:pStyle w:val="Compact"/>
              <w:jc w:val="left"/>
            </w:pPr>
            <w:r>
              <w:t xml:space="preserve">Rodrigo Devigo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Encontros</w:t>
            </w:r>
          </w:p>
        </w:tc>
        <w:tc>
          <w:p>
            <w:pPr>
              <w:pStyle w:val="Compact"/>
              <w:jc w:val="left"/>
            </w:pPr>
            <w:r>
              <w:t xml:space="preserve">2 encontros semanais de 1h30 cada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Metodologia</w:t>
            </w:r>
          </w:p>
        </w:tc>
        <w:tc>
          <w:p>
            <w:pPr>
              <w:pStyle w:val="Compact"/>
              <w:jc w:val="left"/>
            </w:pPr>
            <w:r>
              <w:t xml:space="preserve">Studio-Based Learning (SBL)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menta"/>
      <w:r>
        <w:t xml:space="preserve">2. Ementa</w:t>
      </w:r>
      <w:bookmarkEnd w:id="23"/>
    </w:p>
    <w:p>
      <w:pPr>
        <w:pStyle w:val="FirstParagraph"/>
      </w:pPr>
      <w:r>
        <w:t xml:space="preserve">Definição de material e textura em computação gráfica. Projeção de textura e mapa de UV. Prática de abertura de malha e mapeamento UV. Utilização de texturas realistas (PBR). Texturas seamless. Mapeamentos de imagem para a criação de materiais utilizando PBR: metallic, roughness, diffuse, normal e subsurface. Workflow de criação para materiais. Geração procedural de elementos em texturas. Texturização artística por meio de pintura digital. Uso de stencil em texturização. Bake de texturas. Texture atlas, trim sheets e otimização. Uso de UDIMs/Multi tile texture/texture array e otimização. Otimização de desempenho em texturas: tamanho de textura, compressão de texturas, mipmaps e junção de mapas em única textura utilizando diferentes canais. Abertura de malha para mapa de iluminação para motores de jogo. Renderização de modelos texturizados.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objetivo-geral"/>
      <w:r>
        <w:t xml:space="preserve">3. Objetivo Geral</w:t>
      </w:r>
      <w:bookmarkEnd w:id="24"/>
    </w:p>
    <w:p>
      <w:pPr>
        <w:pStyle w:val="FirstParagraph"/>
      </w:pPr>
      <w:r>
        <w:t xml:space="preserve">Capacitar o estudante a desenvolver fluxos de trabalho de texturização para jogos digitais, dominando desde o mapeamento UV e a criação de materiais PBR até a otimização de texturas para motores de jogo, por meio da produção contínua de artefatos integrados a um projeto semestral de Kit Modular de Ambiente.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objetivos-específicos"/>
      <w:r>
        <w:t xml:space="preserve">4. Objetivos Específicos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Compreender os fundamentos de materiais e texturas em computação gráfica e renderização em tempo real.</w:t>
      </w:r>
    </w:p>
    <w:p>
      <w:pPr>
        <w:numPr>
          <w:ilvl w:val="0"/>
          <w:numId w:val="1001"/>
        </w:numPr>
        <w:pStyle w:val="Compact"/>
      </w:pPr>
      <w:r>
        <w:t xml:space="preserve">Realizar abertura de malha e mapeamento UV eficiente no Blender, minimizando distorção e maximizando o aproveitamento do texel.</w:t>
      </w:r>
    </w:p>
    <w:p>
      <w:pPr>
        <w:numPr>
          <w:ilvl w:val="0"/>
          <w:numId w:val="1001"/>
        </w:numPr>
        <w:pStyle w:val="Compact"/>
      </w:pPr>
      <w:r>
        <w:t xml:space="preserve">Criar materiais fisicamente plausíveis utilizando o workflow PBR (metallic/roughness) com mapas de diffuse, metallic, roughness, normal e subsurface.</w:t>
      </w:r>
    </w:p>
    <w:p>
      <w:pPr>
        <w:numPr>
          <w:ilvl w:val="0"/>
          <w:numId w:val="1001"/>
        </w:numPr>
        <w:pStyle w:val="Compact"/>
      </w:pPr>
      <w:r>
        <w:t xml:space="preserve">Produzir texturas artísticas por meio de pintura digital e uso de stencils no 3DCoatTextura.</w:t>
      </w:r>
    </w:p>
    <w:p>
      <w:pPr>
        <w:numPr>
          <w:ilvl w:val="0"/>
          <w:numId w:val="1001"/>
        </w:numPr>
        <w:pStyle w:val="Compact"/>
      </w:pPr>
      <w:r>
        <w:t xml:space="preserve">Executar bake de mapas de iluminação, normal e ambient occlusion a partir de high-poly para low-poly.</w:t>
      </w:r>
    </w:p>
    <w:p>
      <w:pPr>
        <w:numPr>
          <w:ilvl w:val="0"/>
          <w:numId w:val="1001"/>
        </w:numPr>
        <w:pStyle w:val="Compact"/>
      </w:pPr>
      <w:r>
        <w:t xml:space="preserve">Organizar assets utilizando Texture Atlas, Trim Sheets e UDIMs para otimização de performance.</w:t>
      </w:r>
    </w:p>
    <w:p>
      <w:pPr>
        <w:numPr>
          <w:ilvl w:val="0"/>
          <w:numId w:val="1001"/>
        </w:numPr>
        <w:pStyle w:val="Compact"/>
      </w:pPr>
      <w:r>
        <w:t xml:space="preserve">Otimizar texturas para motores de jogo considerando tamanho, compressão, mipmaps e empacotamento de canais.</w:t>
      </w:r>
    </w:p>
    <w:p>
      <w:pPr>
        <w:numPr>
          <w:ilvl w:val="0"/>
          <w:numId w:val="1001"/>
        </w:numPr>
        <w:pStyle w:val="Compact"/>
      </w:pPr>
      <w:r>
        <w:t xml:space="preserve">Importar e configurar materiais PBR na Unity, validando a fidelidade visual entre DCC e motor.</w:t>
      </w:r>
    </w:p>
    <w:p>
      <w:pPr>
        <w:numPr>
          <w:ilvl w:val="0"/>
          <w:numId w:val="1001"/>
        </w:numPr>
        <w:pStyle w:val="Compact"/>
      </w:pPr>
      <w:r>
        <w:t xml:space="preserve">Comunicar decisões técnicas e artísticas por meio de críticas coletivas e documentação reflexiva.</w:t>
      </w:r>
    </w:p>
    <w:p>
      <w:pPr>
        <w:numPr>
          <w:ilvl w:val="0"/>
          <w:numId w:val="1001"/>
        </w:numPr>
        <w:pStyle w:val="Compact"/>
      </w:pPr>
      <w:r>
        <w:t xml:space="preserve">Desenvolver autonomia criativa e capacidade de iteração a partir de feedback estruturado.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etências-desenvolvidas"/>
      <w:r>
        <w:t xml:space="preserve">5. Competências Desenvolvidas</w:t>
      </w:r>
      <w:bookmarkEnd w:id="26"/>
    </w:p>
    <w:p>
      <w:pPr>
        <w:pStyle w:val="Heading3"/>
      </w:pPr>
      <w:bookmarkStart w:id="27" w:name="competências-técnicas"/>
      <w:r>
        <w:t xml:space="preserve">5.1 Competências Técnicas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Operação do pipeline de texturização: Blender → 3DCoatTextura → Unity.</w:t>
      </w:r>
    </w:p>
    <w:p>
      <w:pPr>
        <w:numPr>
          <w:ilvl w:val="0"/>
          <w:numId w:val="1002"/>
        </w:numPr>
        <w:pStyle w:val="Compact"/>
      </w:pPr>
      <w:r>
        <w:t xml:space="preserve">Criação e aplicação de UV maps funcionais para assets de jogos.</w:t>
      </w:r>
    </w:p>
    <w:p>
      <w:pPr>
        <w:numPr>
          <w:ilvl w:val="0"/>
          <w:numId w:val="1002"/>
        </w:numPr>
        <w:pStyle w:val="Compact"/>
      </w:pPr>
      <w:r>
        <w:t xml:space="preserve">Produção de conjuntos de mapas PBR coerentes e fisicamente plausíveis.</w:t>
      </w:r>
    </w:p>
    <w:p>
      <w:pPr>
        <w:numPr>
          <w:ilvl w:val="0"/>
          <w:numId w:val="1002"/>
        </w:numPr>
        <w:pStyle w:val="Compact"/>
      </w:pPr>
      <w:r>
        <w:t xml:space="preserve">Técnicas de bake (normal, AO, curvature, lightmap) de high-poly para low-poly.</w:t>
      </w:r>
    </w:p>
    <w:p>
      <w:pPr>
        <w:numPr>
          <w:ilvl w:val="0"/>
          <w:numId w:val="1002"/>
        </w:numPr>
        <w:pStyle w:val="Compact"/>
      </w:pPr>
      <w:r>
        <w:t xml:space="preserve">Organização eficiente de assets com Texture Atlas e Trim Sheets.</w:t>
      </w:r>
    </w:p>
    <w:p>
      <w:pPr>
        <w:numPr>
          <w:ilvl w:val="0"/>
          <w:numId w:val="1002"/>
        </w:numPr>
        <w:pStyle w:val="Compact"/>
      </w:pPr>
      <w:r>
        <w:t xml:space="preserve">Otimização de texturas para desempenho em tempo real.</w:t>
      </w:r>
    </w:p>
    <w:p>
      <w:pPr>
        <w:pStyle w:val="Heading3"/>
      </w:pPr>
      <w:bookmarkStart w:id="28" w:name="competências-artísticas"/>
      <w:r>
        <w:t xml:space="preserve">5.2 Competências Artísticas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Leitura e análise de referências visuais para reprodução de materiais.</w:t>
      </w:r>
    </w:p>
    <w:p>
      <w:pPr>
        <w:numPr>
          <w:ilvl w:val="0"/>
          <w:numId w:val="1003"/>
        </w:numPr>
        <w:pStyle w:val="Compact"/>
      </w:pPr>
      <w:r>
        <w:t xml:space="preserve">Pintura digital aplicada a texturas e uso de stencils.</w:t>
      </w:r>
    </w:p>
    <w:p>
      <w:pPr>
        <w:numPr>
          <w:ilvl w:val="0"/>
          <w:numId w:val="1003"/>
        </w:numPr>
        <w:pStyle w:val="Compact"/>
      </w:pPr>
      <w:r>
        <w:t xml:space="preserve">Consistência visual entre assets de um mesmo Kit Modular.</w:t>
      </w:r>
    </w:p>
    <w:p>
      <w:pPr>
        <w:numPr>
          <w:ilvl w:val="0"/>
          <w:numId w:val="1003"/>
        </w:numPr>
        <w:pStyle w:val="Compact"/>
      </w:pPr>
      <w:r>
        <w:t xml:space="preserve">Capacidade de iteração e refinamento estético com base em feedback.</w:t>
      </w:r>
    </w:p>
    <w:p>
      <w:pPr>
        <w:pStyle w:val="Heading3"/>
      </w:pPr>
      <w:bookmarkStart w:id="29" w:name="competências-de-processo-e-comunicação"/>
      <w:r>
        <w:t xml:space="preserve">5.3 Competências de Processo e Comunicação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Autoavaliação do próprio trabalho a partir de critérios técnicos e artísticos.</w:t>
      </w:r>
    </w:p>
    <w:p>
      <w:pPr>
        <w:numPr>
          <w:ilvl w:val="0"/>
          <w:numId w:val="1004"/>
        </w:numPr>
        <w:pStyle w:val="Compact"/>
      </w:pPr>
      <w:r>
        <w:t xml:space="preserve">Justificativa verbal e escrita de decisões de projeto.</w:t>
      </w:r>
    </w:p>
    <w:p>
      <w:pPr>
        <w:numPr>
          <w:ilvl w:val="0"/>
          <w:numId w:val="1004"/>
        </w:numPr>
        <w:pStyle w:val="Compact"/>
      </w:pPr>
      <w:r>
        <w:t xml:space="preserve">Recebimento e incorporação de feedback de pares e do professor.</w:t>
      </w:r>
    </w:p>
    <w:p>
      <w:pPr>
        <w:numPr>
          <w:ilvl w:val="0"/>
          <w:numId w:val="1004"/>
        </w:numPr>
        <w:pStyle w:val="Compact"/>
      </w:pPr>
      <w:r>
        <w:t xml:space="preserve">Gestão do tempo e organização de arquivos dentro de um fluxo de produção semestral.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etodologia-studio-based-learning-sbl"/>
      <w:r>
        <w:t xml:space="preserve">6. Metodologia: Studio-Based Learning (SBL)</w:t>
      </w:r>
      <w:bookmarkEnd w:id="30"/>
    </w:p>
    <w:p>
      <w:pPr>
        <w:pStyle w:val="FirstParagraph"/>
      </w:pPr>
      <w:r>
        <w:t xml:space="preserve">A disciplina adota o Studio-Based Learning como abordagem central. O conteúdo não é apresentado de forma expositiva isolada, mas emerge como resposta direta às necessidades do projeto em andamento. Os estudantes trabalham em estúdio durante a maior parte do tempo, com intervenções curtas e objetivas do professor. O projeto integrador — um Kit Modular de Ambiente — perpassa todas as 17 semanas, fornecendo contexto e propósito para cada conteúdo abordado.</w:t>
      </w:r>
    </w:p>
    <w:p>
      <w:pPr>
        <w:pStyle w:val="Heading3"/>
      </w:pPr>
      <w:bookmarkStart w:id="31" w:name="estrutura-do-primeiro-encontro-1h30"/>
      <w:r>
        <w:t xml:space="preserve">6.1 Estrutura do Primeiro Encontro (1h30)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Mini-aula expositiva dialogada: 20 minutos.</w:t>
      </w:r>
    </w:p>
    <w:p>
      <w:pPr>
        <w:numPr>
          <w:ilvl w:val="0"/>
          <w:numId w:val="1005"/>
        </w:numPr>
        <w:pStyle w:val="Compact"/>
      </w:pPr>
      <w:r>
        <w:t xml:space="preserve">Demonstração técnica com projeção ao vivo: 20 minutos.</w:t>
      </w:r>
    </w:p>
    <w:p>
      <w:pPr>
        <w:numPr>
          <w:ilvl w:val="0"/>
          <w:numId w:val="1005"/>
        </w:numPr>
        <w:pStyle w:val="Compact"/>
      </w:pPr>
      <w:r>
        <w:t xml:space="preserve">Produção em estúdio com circulação do professor: 50 minutos.</w:t>
      </w:r>
    </w:p>
    <w:p>
      <w:pPr>
        <w:pStyle w:val="Heading3"/>
      </w:pPr>
      <w:bookmarkStart w:id="32" w:name="estrutura-do-segundo-encontro-1h30"/>
      <w:r>
        <w:t xml:space="preserve">6.2 Estrutura do Segundo Encontro (1h30)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Crítica coletiva — apresentação do trabalho em progresso por estudante(s) sorteado(s): 20 minutos.</w:t>
      </w:r>
    </w:p>
    <w:p>
      <w:pPr>
        <w:numPr>
          <w:ilvl w:val="0"/>
          <w:numId w:val="1006"/>
        </w:numPr>
        <w:pStyle w:val="Compact"/>
      </w:pPr>
      <w:r>
        <w:t xml:space="preserve">Produção em estúdio com foco em iteração e incorporação do feedback: 60 minutos.</w:t>
      </w:r>
    </w:p>
    <w:p>
      <w:pPr>
        <w:numPr>
          <w:ilvl w:val="0"/>
          <w:numId w:val="1006"/>
        </w:numPr>
        <w:pStyle w:val="Compact"/>
      </w:pPr>
      <w:r>
        <w:t xml:space="preserve">Fechamento — síntese das aprendizagens e orientação para a próxima etapa: 10 minutos.</w:t>
      </w:r>
    </w:p>
    <w:p>
      <w:pPr>
        <w:pStyle w:val="Heading3"/>
      </w:pPr>
      <w:bookmarkStart w:id="33" w:name="projeto-integrador"/>
      <w:r>
        <w:t xml:space="preserve">6.3 Projeto Integrador</w:t>
      </w:r>
      <w:bookmarkEnd w:id="33"/>
    </w:p>
    <w:p>
      <w:pPr>
        <w:pStyle w:val="FirstParagraph"/>
      </w:pPr>
      <w:r>
        <w:t xml:space="preserve">Nas semanas 1 e 2, cada estudante escolhe o tema do seu Kit Modular de Ambiente (ex.: Medieval, Fantasia, Sci-Fi, Pós-apocalíptico, Cyberpunk). Todas as entregas ao longo do semestre são peças deste projeto: nenhuma atividade é desconectada do contexto maior. O projeto culmina na Semana 17 com a apresentação e defesa do Kit completo.</w:t>
      </w:r>
    </w:p>
    <w:p>
      <w:pPr>
        <w:pStyle w:val="Heading3"/>
      </w:pPr>
      <w:bookmarkStart w:id="34" w:name="estratégias-de-mediação"/>
      <w:r>
        <w:t xml:space="preserve">6.4 Estratégias de Mediação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Perguntas abertas durante a produção para estimular reflexão (ex.:</w:t>
      </w:r>
      <w:r>
        <w:t xml:space="preserve"> </w:t>
      </w:r>
      <w:r>
        <w:t xml:space="preserve">“</w:t>
      </w:r>
      <w:r>
        <w:t xml:space="preserve">Por que você escolheu essa roughness?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Feedback em tempo real durante a produção em estúdio.</w:t>
      </w:r>
    </w:p>
    <w:p>
      <w:pPr>
        <w:numPr>
          <w:ilvl w:val="0"/>
          <w:numId w:val="1007"/>
        </w:numPr>
        <w:pStyle w:val="Compact"/>
      </w:pPr>
      <w:r>
        <w:t xml:space="preserve">Circulação pelo estúdio com registros de progresso individual.</w:t>
      </w:r>
    </w:p>
    <w:p>
      <w:pPr>
        <w:numPr>
          <w:ilvl w:val="0"/>
          <w:numId w:val="1007"/>
        </w:numPr>
        <w:pStyle w:val="Compact"/>
      </w:pPr>
      <w:r>
        <w:t xml:space="preserve">Uso de referências visuais (mood boards) como base para tomada de decisão artística.</w:t>
      </w:r>
    </w:p>
    <w:p>
      <w:pPr>
        <w:numPr>
          <w:ilvl w:val="0"/>
          <w:numId w:val="1007"/>
        </w:numPr>
        <w:pStyle w:val="Compact"/>
      </w:pPr>
      <w:r>
        <w:t xml:space="preserve">Compartilhamento de tela e sobreposição de anotações durante as críticas.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cursos-utilizados"/>
      <w:r>
        <w:t xml:space="preserve">7. Recursos Utilizados</w:t>
      </w:r>
      <w:bookmarkEnd w:id="35"/>
    </w:p>
    <w:p>
      <w:pPr>
        <w:pStyle w:val="Heading3"/>
      </w:pPr>
      <w:bookmarkStart w:id="36" w:name="softwares"/>
      <w:r>
        <w:t xml:space="preserve">7.1 Softwares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Blender</w:t>
      </w:r>
      <w:r>
        <w:t xml:space="preserve"> </w:t>
      </w:r>
      <w:r>
        <w:t xml:space="preserve">— abertura de malha UV, modelagem de referência, bake de texturas, renderização.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3DCoatTextura</w:t>
      </w:r>
      <w:r>
        <w:t xml:space="preserve"> </w:t>
      </w:r>
      <w:r>
        <w:t xml:space="preserve">— texturização PBR, pintura digital, stencils.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Unity</w:t>
      </w:r>
      <w:r>
        <w:t xml:space="preserve"> </w:t>
      </w:r>
      <w:r>
        <w:t xml:space="preserve">— importação de assets, configuração de materiais, iluminação e lightmap baking.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Krita</w:t>
      </w:r>
      <w:r>
        <w:t xml:space="preserve"> </w:t>
      </w:r>
      <w:r>
        <w:t xml:space="preserve">(opcional) — pintura digital e criação de texturas seamless.</w:t>
      </w:r>
    </w:p>
    <w:p>
      <w:pPr>
        <w:pStyle w:val="Heading3"/>
      </w:pPr>
      <w:bookmarkStart w:id="37" w:name="materiais-de-apoio"/>
      <w:r>
        <w:t xml:space="preserve">7.2 Materiais de Apoio</w:t>
      </w:r>
      <w:bookmarkEnd w:id="37"/>
    </w:p>
    <w:p>
      <w:pPr>
        <w:numPr>
          <w:ilvl w:val="0"/>
          <w:numId w:val="1009"/>
        </w:numPr>
        <w:pStyle w:val="Compact"/>
      </w:pPr>
      <w:r>
        <w:t xml:space="preserve">Apostila da disciplina:</w:t>
      </w:r>
      <w:r>
        <w:t xml:space="preserve"> </w:t>
      </w:r>
      <w:hyperlink r:id="rId38">
        <w:r>
          <w:rPr>
            <w:rStyle w:val="Hyperlink"/>
          </w:rPr>
          <w:t xml:space="preserve">https://rsdevigo.github.io/apostila_texturizacao</w:t>
        </w:r>
      </w:hyperlink>
    </w:p>
    <w:p>
      <w:pPr>
        <w:numPr>
          <w:ilvl w:val="0"/>
          <w:numId w:val="1009"/>
        </w:numPr>
        <w:pStyle w:val="Compact"/>
      </w:pPr>
      <w:r>
        <w:t xml:space="preserve">Projeto Pedagógico do Curso (PPC) — Tecnologia em Jogos Digitais, IFMS Dourados, 2025.</w:t>
      </w:r>
    </w:p>
    <w:p>
      <w:pPr>
        <w:numPr>
          <w:ilvl w:val="0"/>
          <w:numId w:val="1009"/>
        </w:numPr>
        <w:pStyle w:val="Compact"/>
      </w:pPr>
      <w:r>
        <w:t xml:space="preserve">Mood boards e referências visuais por tema (curados pelo professor em parceria com os estudantes).</w:t>
      </w:r>
    </w:p>
    <w:p>
      <w:pPr>
        <w:numPr>
          <w:ilvl w:val="0"/>
          <w:numId w:val="1009"/>
        </w:numPr>
        <w:pStyle w:val="Compact"/>
      </w:pPr>
      <w:r>
        <w:t xml:space="preserve">Repositório compartilhado de assets para referência (modelos low-poly para prática de UV e bake).</w:t>
      </w:r>
    </w:p>
    <w:p>
      <w:pPr>
        <w:pStyle w:val="Heading3"/>
      </w:pPr>
      <w:bookmarkStart w:id="39" w:name="hardware-e-infraestrutura"/>
      <w:r>
        <w:t xml:space="preserve">7.3 Hardware e Infraestrutura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Laboratório de informática com estações equipadas com GPU compatível com viewport rendering.</w:t>
      </w:r>
    </w:p>
    <w:p>
      <w:pPr>
        <w:numPr>
          <w:ilvl w:val="0"/>
          <w:numId w:val="1010"/>
        </w:numPr>
        <w:pStyle w:val="Compact"/>
      </w:pPr>
      <w:r>
        <w:t xml:space="preserve">Projetor ou tela de demonstração para mini-aulas e críticas.</w:t>
      </w:r>
    </w:p>
    <w:p>
      <w:pPr>
        <w:numPr>
          <w:ilvl w:val="0"/>
          <w:numId w:val="1010"/>
        </w:numPr>
        <w:pStyle w:val="Compact"/>
      </w:pPr>
      <w:r>
        <w:t xml:space="preserve">Acesso à internet para referências visuais e documentação dos softwares.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estratégias-de-avaliação"/>
      <w:r>
        <w:t xml:space="preserve">8. Estratégias de Avaliação</w:t>
      </w:r>
      <w:bookmarkEnd w:id="40"/>
    </w:p>
    <w:p>
      <w:pPr>
        <w:pStyle w:val="FirstParagraph"/>
      </w:pPr>
      <w:r>
        <w:t xml:space="preserve">A avaliação é contínua, processual e baseada em artefatos produzidos ao longo do semestre. Não há provas ou testes escritos. O estudante é avaliado pela qualidade e evolução do trabalho produzido, pela participação ativa nas críticas coletivas e pela entrega do Projeto Final. A nota final é calculada pela fórmula:</w:t>
      </w:r>
    </w:p>
    <w:p>
      <w:pPr>
        <w:pStyle w:val="SourceCode"/>
      </w:pPr>
      <w:r>
        <w:rPr>
          <w:rStyle w:val="VerbatimChar"/>
        </w:rPr>
        <w:t xml:space="preserve">NF = (PA × 0,40) + (CC × 0,20) + (PF × 0,40)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Portfolio de Artefatos (PA)</w:t>
            </w:r>
          </w:p>
        </w:tc>
        <w:tc>
          <w:p>
            <w:pPr>
              <w:pStyle w:val="Compact"/>
              <w:jc w:val="left"/>
            </w:pPr>
            <w:r>
              <w:t xml:space="preserve">Conjunto de entregas parciais avaliadas nas</w:t>
            </w:r>
            <w:r>
              <w:t xml:space="preserve"> </w:t>
            </w:r>
            <w:r>
              <w:rPr>
                <w:b/>
              </w:rPr>
              <w:t xml:space="preserve">5 críticas formais intermediárias</w:t>
            </w:r>
            <w:r>
              <w:t xml:space="preserve"> </w:t>
            </w:r>
            <w:r>
              <w:t xml:space="preserve">(CF1–CF5, semanas 3, 5, 8, 11 e 14). Cada CF gera autoavaliação obrigatória e feedback escrito do professor. A nota do PA é composta com</w:t>
            </w:r>
            <w:r>
              <w:t xml:space="preserve"> </w:t>
            </w:r>
            <w:r>
              <w:rPr>
                <w:b/>
              </w:rPr>
              <w:t xml:space="preserve">pesos crescentes</w:t>
            </w:r>
            <w:r>
              <w:t xml:space="preserve"> </w:t>
            </w:r>
            <w:r>
              <w:t xml:space="preserve">por CF, valorizando a trajetória de aprendizado (CF1=10%, CF2=15%, CF3=20%, CF4=25%, CF5=30%).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Semanas 3–14 (CF1–CF5)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Críticas Coletivas (CC)</w:t>
            </w:r>
          </w:p>
        </w:tc>
        <w:tc>
          <w:p>
            <w:pPr>
              <w:pStyle w:val="Compact"/>
              <w:jc w:val="left"/>
            </w:pPr>
            <w:r>
              <w:t xml:space="preserve">Participação nas críticas como apresentador e avaliador dos colegas. Inclui as 6 críticas formais e as críticas informais semanais. Avalia comunicação, autoavaliação e incorporação de feedback.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Semanas 2–16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 Final – Kit Modular (PF)</w:t>
            </w:r>
          </w:p>
        </w:tc>
        <w:tc>
          <w:p>
            <w:pPr>
              <w:pStyle w:val="Compact"/>
              <w:jc w:val="left"/>
            </w:pPr>
            <w:r>
              <w:t xml:space="preserve">Kit Modular de Ambiente completo com 5–10 assets texturizados, importados e funcionais na Unity. Apresentado na</w:t>
            </w:r>
            <w:r>
              <w:t xml:space="preserve"> </w:t>
            </w:r>
            <w:r>
              <w:rPr>
                <w:b/>
              </w:rPr>
              <w:t xml:space="preserve">Crítica Formal 6</w:t>
            </w:r>
            <w:r>
              <w:t xml:space="preserve"> </w:t>
            </w:r>
            <w:r>
              <w:t xml:space="preserve">(semana 17) com defesa oral e justificativa das escolhas técnicas e artísticas.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Semana 17 (CF6)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ritérios-de-avaliação"/>
      <w:r>
        <w:t xml:space="preserve">9. Critérios de Avaliação</w:t>
      </w:r>
      <w:bookmarkEnd w:id="41"/>
    </w:p>
    <w:p>
      <w:pPr>
        <w:pStyle w:val="FirstParagraph"/>
      </w:pPr>
      <w:r>
        <w:t xml:space="preserve">A avaliação utiliza os 10 critérios definidos na</w:t>
      </w:r>
      <w:r>
        <w:t xml:space="preserve"> </w:t>
      </w:r>
      <w:r>
        <w:rPr>
          <w:b/>
        </w:rPr>
        <w:t xml:space="preserve">Rubrica Mestre do Projeto Integrador</w:t>
      </w:r>
      <w:r>
        <w:t xml:space="preserve">, com escala de 1 a 5 (Insuficiente → Excelente) e descritores observáveis para cada nível. Os critérios são: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C1 — Processo de Projeto</w:t>
            </w:r>
          </w:p>
        </w:tc>
        <w:tc>
          <w:p>
            <w:pPr>
              <w:pStyle w:val="Compact"/>
              <w:jc w:val="left"/>
            </w:pPr>
            <w:r>
              <w:t xml:space="preserve">Organização, registro de decisões e incorporação de feedback ao longo do semestre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C2 — Direção Artística</w:t>
            </w:r>
          </w:p>
        </w:tc>
        <w:tc>
          <w:p>
            <w:pPr>
              <w:pStyle w:val="Compact"/>
              <w:jc w:val="left"/>
            </w:pPr>
            <w:r>
              <w:t xml:space="preserve">Coerência visual do kit: paleta, estilo e consistência entre assets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C3 — UV Mapping</w:t>
            </w:r>
          </w:p>
        </w:tc>
        <w:tc>
          <w:p>
            <w:pPr>
              <w:pStyle w:val="Compact"/>
              <w:jc w:val="left"/>
            </w:pPr>
            <w:r>
              <w:t xml:space="preserve">Qualidade do layout UV: distorção, aproveitamento de espaço e texel density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C4 — Materiais PBR</w:t>
            </w:r>
          </w:p>
        </w:tc>
        <w:tc>
          <w:p>
            <w:pPr>
              <w:pStyle w:val="Compact"/>
              <w:jc w:val="left"/>
            </w:pPr>
            <w:r>
              <w:t xml:space="preserve">Plausibilidade física dos materiais: albedo, metallic, roughness e normal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C5 — Texturização</w:t>
            </w:r>
          </w:p>
        </w:tc>
        <w:tc>
          <w:p>
            <w:pPr>
              <w:pStyle w:val="Compact"/>
              <w:jc w:val="left"/>
            </w:pPr>
            <w:r>
              <w:t xml:space="preserve">Detalhamento artístico: variação de cor, desgaste, sujeira e narrativa de uso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C6 — Bake</w:t>
            </w:r>
          </w:p>
        </w:tc>
        <w:tc>
          <w:p>
            <w:pPr>
              <w:pStyle w:val="Compact"/>
              <w:jc w:val="left"/>
            </w:pPr>
            <w:r>
              <w:t xml:space="preserve">Transferência de detalhe high→low poly: normal map, AO e curvature sem artefatos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C7 — Otimização</w:t>
            </w:r>
          </w:p>
        </w:tc>
        <w:tc>
          <w:p>
            <w:pPr>
              <w:pStyle w:val="Compact"/>
              <w:jc w:val="left"/>
            </w:pPr>
            <w:r>
              <w:t xml:space="preserve">Uso de atlas, trim sheets, channel packing e resolução adequada ao asset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C8 — Integração na Unity</w:t>
            </w:r>
          </w:p>
        </w:tc>
        <w:tc>
          <w:p>
            <w:pPr>
              <w:pStyle w:val="Compact"/>
              <w:jc w:val="left"/>
            </w:pPr>
            <w:r>
              <w:t xml:space="preserve">Configuração correta dos materiais e aparência final no motor de jogo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C9 — Apresentação</w:t>
            </w:r>
          </w:p>
        </w:tc>
        <w:tc>
          <w:p>
            <w:pPr>
              <w:pStyle w:val="Compact"/>
              <w:jc w:val="left"/>
            </w:pPr>
            <w:r>
              <w:t xml:space="preserve">Organização da entrega, documentação e capacidade de defender decisões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C10 — Participação nas Critiques</w:t>
            </w:r>
          </w:p>
        </w:tc>
        <w:tc>
          <w:p>
            <w:pPr>
              <w:pStyle w:val="Compact"/>
              <w:jc w:val="left"/>
            </w:pPr>
            <w:r>
              <w:t xml:space="preserve">Qualidade do feedback dado, recepção de críticas e justificativa de escolhas</w:t>
            </w:r>
          </w:p>
        </w:tc>
      </w:tr>
    </w:tbl>
    <w:p>
      <w:pPr>
        <w:pStyle w:val="BodyText"/>
      </w:pPr>
      <w:r>
        <w:t xml:space="preserve">Nem todos os critérios são avaliados em todas as críticas formais — a tabela de critérios ativos por CF está na Rubrica Mestre. Os descritores completos de cada nível encontram-se na Rubrica Mestre do Projeto Integrador.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cuperação-paralela"/>
      <w:r>
        <w:t xml:space="preserve">10. Recuperação Paralela</w:t>
      </w:r>
      <w:bookmarkEnd w:id="42"/>
    </w:p>
    <w:p>
      <w:pPr>
        <w:pStyle w:val="FirstParagraph"/>
      </w:pPr>
      <w:r>
        <w:t xml:space="preserve">A recuperação paralela ocorre de forma contínua, integrada à dinâmica da disciplina. Estudantes que não atingirem a pontuação mínima em uma entrega do Portfolio de Artefatos (nota &lt; 5,0) terão a oportunidade de retrabalhar o artefato e entregá-lo novamente até a semana seguinte à devolução do feedback. A nota do artefato refeito substitui a nota original.</w:t>
      </w:r>
    </w:p>
    <w:p>
      <w:pPr>
        <w:pStyle w:val="BodyText"/>
      </w:pPr>
      <w:r>
        <w:t xml:space="preserve">O professor indicará formalmente, por escrito, os pontos que devem ser revisados. O processo de recuperação paralela não se aplica às Críticas Coletivas, pois sua natureza é processual e presencial.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cuperação-final"/>
      <w:r>
        <w:t xml:space="preserve">11. Recuperação Final</w:t>
      </w:r>
      <w:bookmarkEnd w:id="43"/>
    </w:p>
    <w:p>
      <w:pPr>
        <w:pStyle w:val="FirstParagraph"/>
      </w:pPr>
      <w:r>
        <w:t xml:space="preserve">Estudante com nota final entre 4,0 e 6,9 (exclusive) terá direito à Recuperação Final, conforme normativa institucional do IFMS. A recuperação consistirá em:</w:t>
      </w:r>
    </w:p>
    <w:p>
      <w:pPr>
        <w:numPr>
          <w:ilvl w:val="0"/>
          <w:numId w:val="1011"/>
        </w:numPr>
        <w:pStyle w:val="Compact"/>
      </w:pPr>
      <w:r>
        <w:t xml:space="preserve">Entrega revisada do Projeto Final (Kit Modular de Ambiente) com correções e melhorias documentadas.</w:t>
      </w:r>
    </w:p>
    <w:p>
      <w:pPr>
        <w:numPr>
          <w:ilvl w:val="0"/>
          <w:numId w:val="1011"/>
        </w:numPr>
        <w:pStyle w:val="Compact"/>
      </w:pPr>
      <w:r>
        <w:t xml:space="preserve">Defesa oral de no mínimo 15 minutos na qual o estudante apresenta as mudanças realizadas e justifica as decisões de revisão.</w:t>
      </w:r>
    </w:p>
    <w:p>
      <w:pPr>
        <w:pStyle w:val="FirstParagraph"/>
      </w:pPr>
      <w:r>
        <w:t xml:space="preserve">A nota da Recuperação Final (NR) substituirá apenas a nota do Projeto Final (PF) na fórmula de cálculo, não alterando as notas do Portfolio ou das Críticas Coletivas:</w:t>
      </w:r>
    </w:p>
    <w:p>
      <w:pPr>
        <w:pStyle w:val="SourceCode"/>
      </w:pPr>
      <w:r>
        <w:rPr>
          <w:rStyle w:val="VerbatimChar"/>
        </w:rPr>
        <w:t xml:space="preserve">NF (recuperação) = (PA × 0,40) + (CC × 0,20) + (NR × 0,40)</w:t>
      </w:r>
    </w:p>
    <w:p>
      <w:pPr>
        <w:pStyle w:val="FirstParagraph"/>
      </w:pPr>
      <w:r>
        <w:t xml:space="preserve">A nota máxima passível de ser atingida após a Recuperação Final é 7,0 (sete), conforme regulamento acadêmico do IFMS.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nteúdo-programático-por-unidade"/>
      <w:r>
        <w:t xml:space="preserve">12. Conteúdo Programático por Unidade</w:t>
      </w:r>
      <w:bookmarkEnd w:id="44"/>
    </w:p>
    <w:p>
      <w:pPr>
        <w:pStyle w:val="Heading3"/>
      </w:pPr>
      <w:bookmarkStart w:id="45" w:name="X36315e68fbc68c5d0029dda9abdf8276f0c916a"/>
      <w:r>
        <w:t xml:space="preserve">Unidade I — Fundamentos e Mapeamento UV (Semanas 1–4)</w:t>
      </w:r>
      <w:bookmarkEnd w:id="45"/>
    </w:p>
    <w:p>
      <w:pPr>
        <w:numPr>
          <w:ilvl w:val="0"/>
          <w:numId w:val="1012"/>
        </w:numPr>
        <w:pStyle w:val="Compact"/>
      </w:pPr>
      <w:r>
        <w:t xml:space="preserve">Introdução à disciplina, apresentação do projeto integrador e escolha de temas.</w:t>
      </w:r>
    </w:p>
    <w:p>
      <w:pPr>
        <w:numPr>
          <w:ilvl w:val="0"/>
          <w:numId w:val="1012"/>
        </w:numPr>
        <w:pStyle w:val="Compact"/>
      </w:pPr>
      <w:r>
        <w:t xml:space="preserve">Definição de material e textura em computação gráfica.</w:t>
      </w:r>
    </w:p>
    <w:p>
      <w:pPr>
        <w:numPr>
          <w:ilvl w:val="0"/>
          <w:numId w:val="1012"/>
        </w:numPr>
        <w:pStyle w:val="Compact"/>
      </w:pPr>
      <w:r>
        <w:t xml:space="preserve">Projeção de textura e conceitos de mapeamento UV.</w:t>
      </w:r>
    </w:p>
    <w:p>
      <w:pPr>
        <w:numPr>
          <w:ilvl w:val="0"/>
          <w:numId w:val="1012"/>
        </w:numPr>
        <w:pStyle w:val="Compact"/>
      </w:pPr>
      <w:r>
        <w:t xml:space="preserve">Prática de abertura de malha: Smart UV Project, Seams, Unwrap manual no Blender.</w:t>
      </w:r>
    </w:p>
    <w:p>
      <w:pPr>
        <w:numPr>
          <w:ilvl w:val="0"/>
          <w:numId w:val="1012"/>
        </w:numPr>
        <w:pStyle w:val="Compact"/>
      </w:pPr>
      <w:r>
        <w:t xml:space="preserve">Análise de distorção e otimização de layout UV.</w:t>
      </w:r>
    </w:p>
    <w:p>
      <w:pPr>
        <w:pStyle w:val="Heading3"/>
      </w:pPr>
      <w:bookmarkStart w:id="46" w:name="Xc6bb49b911f7559422440f172a6bccd68e87019"/>
      <w:r>
        <w:t xml:space="preserve">Unidade II — Materiais PBR e Workflow (Semanas 5–8)</w:t>
      </w:r>
      <w:bookmarkEnd w:id="46"/>
    </w:p>
    <w:p>
      <w:pPr>
        <w:numPr>
          <w:ilvl w:val="0"/>
          <w:numId w:val="1013"/>
        </w:numPr>
        <w:pStyle w:val="Compact"/>
      </w:pPr>
      <w:r>
        <w:t xml:space="preserve">Fundamentos do Physically Based Rendering (PBR).</w:t>
      </w:r>
    </w:p>
    <w:p>
      <w:pPr>
        <w:numPr>
          <w:ilvl w:val="0"/>
          <w:numId w:val="1013"/>
        </w:numPr>
        <w:pStyle w:val="Compact"/>
      </w:pPr>
      <w:r>
        <w:t xml:space="preserve">Mapas PBR: Diffuse/Albedo, Metallic, Roughness, Normal, Subsurface.</w:t>
      </w:r>
    </w:p>
    <w:p>
      <w:pPr>
        <w:numPr>
          <w:ilvl w:val="0"/>
          <w:numId w:val="1013"/>
        </w:numPr>
        <w:pStyle w:val="Compact"/>
      </w:pPr>
      <w:r>
        <w:t xml:space="preserve">Criação de texturas seamless e tileable.</w:t>
      </w:r>
    </w:p>
    <w:p>
      <w:pPr>
        <w:numPr>
          <w:ilvl w:val="0"/>
          <w:numId w:val="1013"/>
        </w:numPr>
        <w:pStyle w:val="Compact"/>
      </w:pPr>
      <w:r>
        <w:t xml:space="preserve">Workflow de criação de materiais no 3DCoatTextura: camadas, projeção e exportação.</w:t>
      </w:r>
    </w:p>
    <w:p>
      <w:pPr>
        <w:numPr>
          <w:ilvl w:val="0"/>
          <w:numId w:val="1013"/>
        </w:numPr>
        <w:pStyle w:val="Compact"/>
      </w:pPr>
      <w:r>
        <w:t xml:space="preserve">Geração procedural de elementos em texturas.</w:t>
      </w:r>
    </w:p>
    <w:p>
      <w:pPr>
        <w:pStyle w:val="Heading3"/>
      </w:pPr>
      <w:bookmarkStart w:id="47" w:name="X73d19f5e7ada90cefe0644f8a8bfc7c948dafe2"/>
      <w:r>
        <w:t xml:space="preserve">Unidade III — Pintura Digital e Bake (Semanas 9–12)</w:t>
      </w:r>
      <w:bookmarkEnd w:id="47"/>
    </w:p>
    <w:p>
      <w:pPr>
        <w:numPr>
          <w:ilvl w:val="0"/>
          <w:numId w:val="1014"/>
        </w:numPr>
        <w:pStyle w:val="Compact"/>
      </w:pPr>
      <w:r>
        <w:t xml:space="preserve">Texturização artística por pintura digital e uso de stencils no 3DCoatTextura.</w:t>
      </w:r>
    </w:p>
    <w:p>
      <w:pPr>
        <w:numPr>
          <w:ilvl w:val="0"/>
          <w:numId w:val="1014"/>
        </w:numPr>
        <w:pStyle w:val="Compact"/>
      </w:pPr>
      <w:r>
        <w:t xml:space="preserve">Bake de texturas: Normal Map, Ambient Occlusion, Curvature, ID Map.</w:t>
      </w:r>
    </w:p>
    <w:p>
      <w:pPr>
        <w:numPr>
          <w:ilvl w:val="0"/>
          <w:numId w:val="1014"/>
        </w:numPr>
        <w:pStyle w:val="Compact"/>
      </w:pPr>
      <w:r>
        <w:t xml:space="preserve">Transferência de detalhe de high-poly para low-poly.</w:t>
      </w:r>
    </w:p>
    <w:p>
      <w:pPr>
        <w:numPr>
          <w:ilvl w:val="0"/>
          <w:numId w:val="1014"/>
        </w:numPr>
        <w:pStyle w:val="Compact"/>
      </w:pPr>
      <w:r>
        <w:t xml:space="preserve">Integração de resultado de bake ao workflow PBR.</w:t>
      </w:r>
    </w:p>
    <w:p>
      <w:pPr>
        <w:pStyle w:val="Heading3"/>
      </w:pPr>
      <w:bookmarkStart w:id="48" w:name="Xc81a66d4debab1db2375db63379455453c0d121"/>
      <w:r>
        <w:t xml:space="preserve">Unidade IV — Otimização e Integração ao Motor (Semanas 13–16)</w:t>
      </w:r>
      <w:bookmarkEnd w:id="48"/>
    </w:p>
    <w:p>
      <w:pPr>
        <w:numPr>
          <w:ilvl w:val="0"/>
          <w:numId w:val="1015"/>
        </w:numPr>
        <w:pStyle w:val="Compact"/>
      </w:pPr>
      <w:r>
        <w:t xml:space="preserve">Texture Atlas e organização de múltiplos assets em uma única textura.</w:t>
      </w:r>
    </w:p>
    <w:p>
      <w:pPr>
        <w:numPr>
          <w:ilvl w:val="0"/>
          <w:numId w:val="1015"/>
        </w:numPr>
        <w:pStyle w:val="Compact"/>
      </w:pPr>
      <w:r>
        <w:t xml:space="preserve">Trim Sheets: conceito, criação e aplicação.</w:t>
      </w:r>
    </w:p>
    <w:p>
      <w:pPr>
        <w:numPr>
          <w:ilvl w:val="0"/>
          <w:numId w:val="1015"/>
        </w:numPr>
        <w:pStyle w:val="Compact"/>
      </w:pPr>
      <w:r>
        <w:t xml:space="preserve">UDIMs e Multi Tile Texture para assets complexos.</w:t>
      </w:r>
    </w:p>
    <w:p>
      <w:pPr>
        <w:numPr>
          <w:ilvl w:val="0"/>
          <w:numId w:val="1015"/>
        </w:numPr>
        <w:pStyle w:val="Compact"/>
      </w:pPr>
      <w:r>
        <w:t xml:space="preserve">Otimização de performance: tamanho, compressão, mipmaps e empacotamento de canais.</w:t>
      </w:r>
    </w:p>
    <w:p>
      <w:pPr>
        <w:numPr>
          <w:ilvl w:val="0"/>
          <w:numId w:val="1015"/>
        </w:numPr>
        <w:pStyle w:val="Compact"/>
      </w:pPr>
      <w:r>
        <w:t xml:space="preserve">Abertura de malha para mapa de iluminação (lightmap UV).</w:t>
      </w:r>
    </w:p>
    <w:p>
      <w:pPr>
        <w:numPr>
          <w:ilvl w:val="0"/>
          <w:numId w:val="1015"/>
        </w:numPr>
        <w:pStyle w:val="Compact"/>
      </w:pPr>
      <w:r>
        <w:t xml:space="preserve">Importação, configuração de materiais e renderização na Unity.</w:t>
      </w:r>
    </w:p>
    <w:p>
      <w:pPr>
        <w:pStyle w:val="Heading3"/>
      </w:pPr>
      <w:bookmarkStart w:id="49" w:name="X6010fdb259dce21187df51a25dc4882c92a6b3b"/>
      <w:r>
        <w:t xml:space="preserve">Unidade V — Projeto Final e Apresentação (Semana 17)</w:t>
      </w:r>
      <w:bookmarkEnd w:id="49"/>
    </w:p>
    <w:p>
      <w:pPr>
        <w:numPr>
          <w:ilvl w:val="0"/>
          <w:numId w:val="1016"/>
        </w:numPr>
        <w:pStyle w:val="Compact"/>
      </w:pPr>
      <w:r>
        <w:t xml:space="preserve">Finalização do Kit Modular de Ambiente.</w:t>
      </w:r>
    </w:p>
    <w:p>
      <w:pPr>
        <w:numPr>
          <w:ilvl w:val="0"/>
          <w:numId w:val="1016"/>
        </w:numPr>
        <w:pStyle w:val="Compact"/>
      </w:pPr>
      <w:r>
        <w:t xml:space="preserve">Apresentação e defesa oral com crítica aberta.</w:t>
      </w:r>
    </w:p>
    <w:p>
      <w:pPr>
        <w:numPr>
          <w:ilvl w:val="0"/>
          <w:numId w:val="1016"/>
        </w:numPr>
        <w:pStyle w:val="Compact"/>
      </w:pPr>
      <w:r>
        <w:t xml:space="preserve">Autoavaliação final documentada.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ronograma-resumido"/>
      <w:r>
        <w:t xml:space="preserve">13. Cronograma Resumido</w:t>
      </w:r>
      <w:bookmarkEnd w:id="50"/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</w:rPr>
        <w:t xml:space="preserve">Crítica Formal</w:t>
      </w:r>
      <w:r>
        <w:t xml:space="preserve"> </w:t>
      </w:r>
      <w:r>
        <w:t xml:space="preserve">(CF) — avaliação estruturada com rubrica, autoavaliação obrigatória e feedback escrito.</w:t>
      </w:r>
      <w:r>
        <w:br/>
      </w:r>
      <w:r>
        <w:t xml:space="preserve">🔵 Crítica Informal — circulante em estúdio ou comentário coletivo rápido.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Conteúdo / Atividade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Entrega / Marco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da disciplina, SBL, escolha de temas</w:t>
            </w:r>
          </w:p>
        </w:tc>
        <w:tc>
          <w:p>
            <w:pPr>
              <w:pStyle w:val="Compact"/>
              <w:jc w:val="left"/>
            </w:pPr>
            <w:r>
              <w:t xml:space="preserve">Mood board + Tema do Kit definido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Fundamentos de textura e UV; projeções simples no Blender</w:t>
            </w:r>
          </w:p>
        </w:tc>
        <w:tc>
          <w:p>
            <w:pPr>
              <w:pStyle w:val="Compact"/>
              <w:jc w:val="left"/>
            </w:pPr>
            <w:r>
              <w:t xml:space="preserve">Arquivo .blend com 3 objetos UV mapeados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Abertura de malha UV — Smart Unwrap e Seams</w:t>
            </w:r>
          </w:p>
        </w:tc>
        <w:tc>
          <w:p>
            <w:pPr>
              <w:pStyle w:val="Compact"/>
              <w:jc w:val="left"/>
            </w:pPr>
            <w:r>
              <w:t xml:space="preserve">Asset 01 com UV aberto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Layout UV, distorção e otimização</w:t>
            </w:r>
          </w:p>
        </w:tc>
        <w:tc>
          <w:p>
            <w:pPr>
              <w:pStyle w:val="Compact"/>
              <w:jc w:val="left"/>
            </w:pPr>
            <w:r>
              <w:t xml:space="preserve">Asset 01 revisado + Asset 02 com UV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Fundamentos PBR — Albedo, Metallic, Roughness</w:t>
            </w:r>
          </w:p>
        </w:tc>
        <w:tc>
          <w:p>
            <w:pPr>
              <w:pStyle w:val="Compact"/>
              <w:jc w:val="left"/>
            </w:pPr>
            <w:r>
              <w:t xml:space="preserve">4 materiais PBR no Blender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CF2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Texturas seamless e tileable</w:t>
            </w:r>
          </w:p>
        </w:tc>
        <w:tc>
          <w:p>
            <w:pPr>
              <w:pStyle w:val="Compact"/>
              <w:jc w:val="left"/>
            </w:pPr>
            <w:r>
              <w:t xml:space="preserve">Textura seamless + Asset 01 texturizado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Mapas PBR avançados: Normal, SSS, procedural</w:t>
            </w:r>
          </w:p>
        </w:tc>
        <w:tc>
          <w:p>
            <w:pPr>
              <w:pStyle w:val="Compact"/>
              <w:jc w:val="left"/>
            </w:pPr>
            <w:r>
              <w:t xml:space="preserve">Asset 02 com material PBR completo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Workflow PBR no 3DCoatTextura: camadas e exportação</w:t>
            </w:r>
          </w:p>
        </w:tc>
        <w:tc>
          <w:p>
            <w:pPr>
              <w:pStyle w:val="Compact"/>
              <w:jc w:val="left"/>
            </w:pPr>
            <w:r>
              <w:t xml:space="preserve">Asset 01 texturizado no 3DCoatTextura (mapas PBR)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CF3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Pintura digital: desgaste, sujeira e variação de cor</w:t>
            </w:r>
          </w:p>
        </w:tc>
        <w:tc>
          <w:p>
            <w:pPr>
              <w:pStyle w:val="Compact"/>
              <w:jc w:val="left"/>
            </w:pPr>
            <w:r>
              <w:t xml:space="preserve">Asset 01 com camadas de detalhe pintadas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Stencils e detalhamento artístico</w:t>
            </w:r>
          </w:p>
        </w:tc>
        <w:tc>
          <w:p>
            <w:pPr>
              <w:pStyle w:val="Compact"/>
              <w:jc w:val="left"/>
            </w:pPr>
            <w:r>
              <w:t xml:space="preserve">Asset 02 com detalhes via stencil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Bake: Normal Map e AO (high→low)</w:t>
            </w:r>
          </w:p>
        </w:tc>
        <w:tc>
          <w:p>
            <w:pPr>
              <w:pStyle w:val="Compact"/>
              <w:jc w:val="left"/>
            </w:pPr>
            <w:r>
              <w:t xml:space="preserve">Normal Map e AO mapa baked + material atualizado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CF4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Bake avançado: Curvature e ID Map</w:t>
            </w:r>
          </w:p>
        </w:tc>
        <w:tc>
          <w:p>
            <w:pPr>
              <w:pStyle w:val="Compact"/>
              <w:jc w:val="left"/>
            </w:pPr>
            <w:r>
              <w:t xml:space="preserve">Pacote completo de bake (4 mapas)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Texture Atlas — conceito e criação</w:t>
            </w:r>
          </w:p>
        </w:tc>
        <w:tc>
          <w:p>
            <w:pPr>
              <w:pStyle w:val="Compact"/>
              <w:jc w:val="left"/>
            </w:pPr>
            <w:r>
              <w:t xml:space="preserve">Texture Atlas com 3+ assets do kit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Trim Sheets: criação e aplicação</w:t>
            </w:r>
          </w:p>
        </w:tc>
        <w:tc>
          <w:p>
            <w:pPr>
              <w:pStyle w:val="Compact"/>
              <w:jc w:val="left"/>
            </w:pPr>
            <w:r>
              <w:t xml:space="preserve">Trim Sheet temática + asset mapeado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CF5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Otimização: compressão, mipmaps, channel packing</w:t>
            </w:r>
          </w:p>
        </w:tc>
        <w:tc>
          <w:p>
            <w:pPr>
              <w:pStyle w:val="Compact"/>
              <w:jc w:val="left"/>
            </w:pPr>
            <w:r>
              <w:t xml:space="preserve">Assets com ORM + tabela de memória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Integração na Unity: materiais e lightmap UV</w:t>
            </w:r>
          </w:p>
        </w:tc>
        <w:tc>
          <w:p>
            <w:pPr>
              <w:pStyle w:val="Compact"/>
              <w:jc w:val="left"/>
            </w:pPr>
            <w:r>
              <w:t xml:space="preserve">Cena na Unity com assets e lightmap</w:t>
            </w:r>
          </w:p>
        </w:tc>
        <w:tc>
          <w:p>
            <w:pPr>
              <w:pStyle w:val="Compact"/>
              <w:jc w:val="left"/>
            </w:pPr>
            <w:r>
              <w:t xml:space="preserve">🔵 Informal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e defesa do Projeto Final</w:t>
            </w:r>
          </w:p>
        </w:tc>
        <w:tc>
          <w:p>
            <w:pPr>
              <w:pStyle w:val="Compact"/>
              <w:jc w:val="left"/>
            </w:pPr>
            <w:r>
              <w:t xml:space="preserve">Kit Modular de Ambiente completo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CF6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bibliografia-básica"/>
      <w:r>
        <w:t xml:space="preserve">14. Bibliografia Básica</w:t>
      </w:r>
      <w:bookmarkEnd w:id="51"/>
    </w:p>
    <w:p>
      <w:pPr>
        <w:numPr>
          <w:ilvl w:val="0"/>
          <w:numId w:val="1017"/>
        </w:numPr>
        <w:pStyle w:val="Compact"/>
      </w:pPr>
      <w:r>
        <w:t xml:space="preserve">DEVIGO, Rodrigo.</w:t>
      </w:r>
      <w:r>
        <w:t xml:space="preserve"> </w:t>
      </w:r>
      <w:r>
        <w:rPr>
          <w:i/>
        </w:rPr>
        <w:t xml:space="preserve">Apostila de Texturização</w:t>
      </w:r>
      <w:r>
        <w:t xml:space="preserve">. IFMS Campus Dourados, 2026. Disponível em:</w:t>
      </w:r>
      <w:r>
        <w:t xml:space="preserve"> </w:t>
      </w:r>
      <w:hyperlink r:id="rId38">
        <w:r>
          <w:rPr>
            <w:rStyle w:val="Hyperlink"/>
          </w:rPr>
          <w:t xml:space="preserve">https://rsdevigo.github.io/apostila_texturizacao</w:t>
        </w:r>
      </w:hyperlink>
    </w:p>
    <w:p>
      <w:pPr>
        <w:numPr>
          <w:ilvl w:val="0"/>
          <w:numId w:val="1017"/>
        </w:numPr>
        <w:pStyle w:val="Compact"/>
      </w:pPr>
      <w:r>
        <w:t xml:space="preserve">AKENINE-MÖLLER, Tomas; HAINES, Eric; HOFFMAN, Naty.</w:t>
      </w:r>
      <w:r>
        <w:t xml:space="preserve"> </w:t>
      </w:r>
      <w:r>
        <w:rPr>
          <w:i/>
        </w:rPr>
        <w:t xml:space="preserve">Real-Time Rendering</w:t>
      </w:r>
      <w:r>
        <w:t xml:space="preserve">. 4. ed. Boca Raton: CRC Press, 2018.</w:t>
      </w:r>
    </w:p>
    <w:p>
      <w:pPr>
        <w:numPr>
          <w:ilvl w:val="0"/>
          <w:numId w:val="1017"/>
        </w:numPr>
        <w:pStyle w:val="Compact"/>
      </w:pPr>
      <w:r>
        <w:t xml:space="preserve">ALLEGORITHMIC.</w:t>
      </w:r>
      <w:r>
        <w:t xml:space="preserve"> </w:t>
      </w:r>
      <w:r>
        <w:rPr>
          <w:i/>
        </w:rPr>
        <w:t xml:space="preserve">Substance PBR Guide</w:t>
      </w:r>
      <w:r>
        <w:t xml:space="preserve">. Disponível em:</w:t>
      </w:r>
      <w:r>
        <w:t xml:space="preserve"> </w:t>
      </w:r>
      <w:hyperlink r:id="rId52">
        <w:r>
          <w:rPr>
            <w:rStyle w:val="Hyperlink"/>
          </w:rPr>
          <w:t xml:space="preserve">https://academy.substance3d.com/courses/the-pbr-guide-part-1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bibliografia-complementar"/>
      <w:r>
        <w:t xml:space="preserve">15. Bibliografia Complementar</w:t>
      </w:r>
      <w:bookmarkEnd w:id="53"/>
    </w:p>
    <w:p>
      <w:pPr>
        <w:numPr>
          <w:ilvl w:val="0"/>
          <w:numId w:val="1018"/>
        </w:numPr>
        <w:pStyle w:val="Compact"/>
      </w:pPr>
      <w:r>
        <w:t xml:space="preserve">BLENDER FOUNDATION.</w:t>
      </w:r>
      <w:r>
        <w:t xml:space="preserve"> </w:t>
      </w:r>
      <w:r>
        <w:rPr>
          <w:i/>
        </w:rPr>
        <w:t xml:space="preserve">Blender Reference Manual</w:t>
      </w:r>
      <w:r>
        <w:t xml:space="preserve">. Disponível em:</w:t>
      </w:r>
      <w:r>
        <w:t xml:space="preserve"> </w:t>
      </w:r>
      <w:hyperlink r:id="rId54">
        <w:r>
          <w:rPr>
            <w:rStyle w:val="Hyperlink"/>
          </w:rPr>
          <w:t xml:space="preserve">https://docs.blender.org/manual/en/latest/</w:t>
        </w:r>
      </w:hyperlink>
    </w:p>
    <w:p>
      <w:pPr>
        <w:numPr>
          <w:ilvl w:val="0"/>
          <w:numId w:val="1018"/>
        </w:numPr>
        <w:pStyle w:val="Compact"/>
      </w:pPr>
      <w:r>
        <w:t xml:space="preserve">3DCOAT.</w:t>
      </w:r>
      <w:r>
        <w:t xml:space="preserve"> </w:t>
      </w:r>
      <w:r>
        <w:rPr>
          <w:i/>
        </w:rPr>
        <w:t xml:space="preserve">3DCoat Documentation</w:t>
      </w:r>
      <w:r>
        <w:t xml:space="preserve">. Disponível em:</w:t>
      </w:r>
      <w:r>
        <w:t xml:space="preserve"> </w:t>
      </w:r>
      <w:hyperlink r:id="rId55">
        <w:r>
          <w:rPr>
            <w:rStyle w:val="Hyperlink"/>
          </w:rPr>
          <w:t xml:space="preserve">https://3dcoat.com/manual/</w:t>
        </w:r>
      </w:hyperlink>
    </w:p>
    <w:p>
      <w:pPr>
        <w:numPr>
          <w:ilvl w:val="0"/>
          <w:numId w:val="1018"/>
        </w:numPr>
        <w:pStyle w:val="Compact"/>
      </w:pPr>
      <w:r>
        <w:t xml:space="preserve">UNITY TECHNOLOGIES.</w:t>
      </w:r>
      <w:r>
        <w:t xml:space="preserve"> </w:t>
      </w:r>
      <w:r>
        <w:rPr>
          <w:i/>
        </w:rPr>
        <w:t xml:space="preserve">Unity Manual: Materials and Shaders</w:t>
      </w:r>
      <w:r>
        <w:t xml:space="preserve">. Disponível em:</w:t>
      </w:r>
      <w:r>
        <w:t xml:space="preserve"> </w:t>
      </w:r>
      <w:hyperlink r:id="rId56">
        <w:r>
          <w:rPr>
            <w:rStyle w:val="Hyperlink"/>
          </w:rPr>
          <w:t xml:space="preserve">https://docs.unity3d.com/Manual/Shaders.html</w:t>
        </w:r>
      </w:hyperlink>
    </w:p>
    <w:p>
      <w:pPr>
        <w:numPr>
          <w:ilvl w:val="0"/>
          <w:numId w:val="1018"/>
        </w:numPr>
        <w:pStyle w:val="Compact"/>
      </w:pPr>
      <w:r>
        <w:t xml:space="preserve">MARMOSET.</w:t>
      </w:r>
      <w:r>
        <w:t xml:space="preserve"> </w:t>
      </w:r>
      <w:r>
        <w:rPr>
          <w:i/>
        </w:rPr>
        <w:t xml:space="preserve">Toolbag Baking Reference</w:t>
      </w:r>
      <w:r>
        <w:t xml:space="preserve">. Disponível em:</w:t>
      </w:r>
      <w:r>
        <w:t xml:space="preserve"> </w:t>
      </w:r>
      <w:hyperlink r:id="rId57">
        <w:r>
          <w:rPr>
            <w:rStyle w:val="Hyperlink"/>
          </w:rPr>
          <w:t xml:space="preserve">https://marmoset.co/posts/toolbag-baking-reference/</w:t>
        </w:r>
      </w:hyperlink>
    </w:p>
    <w:p>
      <w:pPr>
        <w:numPr>
          <w:ilvl w:val="0"/>
          <w:numId w:val="1018"/>
        </w:numPr>
        <w:pStyle w:val="Compact"/>
      </w:pPr>
      <w:r>
        <w:t xml:space="preserve">FLICK, Javier.</w:t>
      </w:r>
      <w:r>
        <w:t xml:space="preserve"> </w:t>
      </w:r>
      <w:r>
        <w:rPr>
          <w:i/>
        </w:rPr>
        <w:t xml:space="preserve">Physically Based Rendering: From Theory to Implementation</w:t>
      </w:r>
      <w:r>
        <w:t xml:space="preserve">. Disponível em:</w:t>
      </w:r>
      <w:r>
        <w:t xml:space="preserve"> </w:t>
      </w:r>
      <w:hyperlink r:id="rId58">
        <w:r>
          <w:rPr>
            <w:rStyle w:val="Hyperlink"/>
          </w:rPr>
          <w:t xml:space="preserve">https://pbr-book.org/</w:t>
        </w:r>
      </w:hyperlink>
    </w:p>
    <w:p>
      <w:pPr>
        <w:numPr>
          <w:ilvl w:val="0"/>
          <w:numId w:val="1018"/>
        </w:numPr>
        <w:pStyle w:val="Compact"/>
      </w:pPr>
      <w:r>
        <w:t xml:space="preserve">DIRECTXTEX.</w:t>
      </w:r>
      <w:r>
        <w:t xml:space="preserve"> </w:t>
      </w:r>
      <w:r>
        <w:rPr>
          <w:i/>
        </w:rPr>
        <w:t xml:space="preserve">Block Compression</w:t>
      </w:r>
      <w:r>
        <w:t xml:space="preserve">. Microsoft Docs. Disponível em:</w:t>
      </w:r>
      <w:r>
        <w:t xml:space="preserve"> </w:t>
      </w:r>
      <w:hyperlink r:id="rId59">
        <w:r>
          <w:rPr>
            <w:rStyle w:val="Hyperlink"/>
          </w:rPr>
          <w:t xml:space="preserve">https://docs.microsoft.com/en-us/windows/win32/direct3d11/texture-block-compression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aprovação"/>
      <w:r>
        <w:t xml:space="preserve">Aprovação</w:t>
      </w:r>
      <w:bookmarkEnd w:id="60"/>
    </w:p>
    <w:p>
      <w:pPr>
        <w:pStyle w:val="FirstParagraph"/>
      </w:pPr>
      <w:r>
        <w:t xml:space="preserve">Dourados, MS, Julho de 2026.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Prof. Rodrigo Devigo</w:t>
      </w:r>
      <w:r>
        <w:t xml:space="preserve"> </w:t>
      </w:r>
      <w:r>
        <w:t xml:space="preserve">Professor Responsável — Disciplina de Texturização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Coordenação do Curso</w:t>
      </w:r>
      <w:r>
        <w:t xml:space="preserve"> </w:t>
      </w:r>
      <w:r>
        <w:t xml:space="preserve">Tecnologia em Jogos Digitais — IFMS Campus Dourados</w:t>
      </w:r>
      <w:r>
        <w:t xml:space="preserve"> </w:t>
      </w: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3dcoat.com/manual/" TargetMode="External" /><Relationship Type="http://schemas.openxmlformats.org/officeDocument/2006/relationships/hyperlink" Id="rId52" Target="https://academy.substance3d.com/courses/the-pbr-guide-part-1" TargetMode="External" /><Relationship Type="http://schemas.openxmlformats.org/officeDocument/2006/relationships/hyperlink" Id="rId54" Target="https://docs.blender.org/manual/en/latest/" TargetMode="External" /><Relationship Type="http://schemas.openxmlformats.org/officeDocument/2006/relationships/hyperlink" Id="rId59" Target="https://docs.microsoft.com/en-us/windows/win32/direct3d11/texture-block-compression" TargetMode="External" /><Relationship Type="http://schemas.openxmlformats.org/officeDocument/2006/relationships/hyperlink" Id="rId56" Target="https://docs.unity3d.com/Manual/Shaders.html" TargetMode="External" /><Relationship Type="http://schemas.openxmlformats.org/officeDocument/2006/relationships/hyperlink" Id="rId57" Target="https://marmoset.co/posts/toolbag-baking-reference/" TargetMode="External" /><Relationship Type="http://schemas.openxmlformats.org/officeDocument/2006/relationships/hyperlink" Id="rId58" Target="https://pbr-book.org/" TargetMode="External" /><Relationship Type="http://schemas.openxmlformats.org/officeDocument/2006/relationships/hyperlink" Id="rId38" Target="https://rsdevigo.github.io/apostila_texturizaca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3dcoat.com/manual/" TargetMode="External" /><Relationship Type="http://schemas.openxmlformats.org/officeDocument/2006/relationships/hyperlink" Id="rId52" Target="https://academy.substance3d.com/courses/the-pbr-guide-part-1" TargetMode="External" /><Relationship Type="http://schemas.openxmlformats.org/officeDocument/2006/relationships/hyperlink" Id="rId54" Target="https://docs.blender.org/manual/en/latest/" TargetMode="External" /><Relationship Type="http://schemas.openxmlformats.org/officeDocument/2006/relationships/hyperlink" Id="rId59" Target="https://docs.microsoft.com/en-us/windows/win32/direct3d11/texture-block-compression" TargetMode="External" /><Relationship Type="http://schemas.openxmlformats.org/officeDocument/2006/relationships/hyperlink" Id="rId56" Target="https://docs.unity3d.com/Manual/Shaders.html" TargetMode="External" /><Relationship Type="http://schemas.openxmlformats.org/officeDocument/2006/relationships/hyperlink" Id="rId57" Target="https://marmoset.co/posts/toolbag-baking-reference/" TargetMode="External" /><Relationship Type="http://schemas.openxmlformats.org/officeDocument/2006/relationships/hyperlink" Id="rId58" Target="https://pbr-book.org/" TargetMode="External" /><Relationship Type="http://schemas.openxmlformats.org/officeDocument/2006/relationships/hyperlink" Id="rId38" Target="https://rsdevigo.github.io/apostila_texturizaca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2026-06-29T14:04:58Z</dcterms:created>
  <dcterms:modified xsi:type="dcterms:W3CDTF">2026-06-29T14:04:58Z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