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Arial" w:hAnsi="Arial"/>
          <w:b/>
          <w:color w:val="176B53"/>
          <w:sz w:val="32"/>
        </w:rPr>
        <w:t>BANKIT</w:t>
      </w:r>
    </w:p>
    <w:p>
      <w:pPr>
        <w:pStyle w:val="Title"/>
        <w:spacing w:before="440"/>
      </w:pPr>
      <w:r>
        <w:t>Project Portfolio</w:t>
      </w:r>
    </w:p>
    <w:p>
      <w:pPr>
        <w:spacing w:after="360"/>
      </w:pPr>
      <w:r>
        <w:rPr>
          <w:color w:val="66766E"/>
          <w:sz w:val="32"/>
        </w:rPr>
        <w:t>Web banking learning application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EAF3EE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6B53"/>
                <w:sz w:val="18"/>
              </w:rPr>
              <w:t>Student name</w:t>
            </w:r>
          </w:p>
        </w:tc>
        <w:tc>
          <w:tcPr>
            <w:tcW w:type="dxa" w:w="6552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66766E"/>
                <w:sz w:val="18"/>
              </w:rPr>
              <w:t>_____________________________________________</w:t>
            </w:r>
          </w:p>
        </w:tc>
      </w:tr>
      <w:tr>
        <w:tc>
          <w:tcPr>
            <w:tcW w:type="dxa" w:w="2520"/>
            <w:shd w:fill="EAF3EE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6B53"/>
                <w:sz w:val="18"/>
              </w:rPr>
              <w:t>Course / qualification</w:t>
            </w:r>
          </w:p>
        </w:tc>
        <w:tc>
          <w:tcPr>
            <w:tcW w:type="dxa" w:w="6552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66766E"/>
                <w:sz w:val="18"/>
              </w:rPr>
              <w:t>_____________________________________________</w:t>
            </w:r>
          </w:p>
        </w:tc>
      </w:tr>
      <w:tr>
        <w:tc>
          <w:tcPr>
            <w:tcW w:type="dxa" w:w="2520"/>
            <w:shd w:fill="EAF3EE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6B53"/>
                <w:sz w:val="18"/>
              </w:rPr>
              <w:t>Batch / section</w:t>
            </w:r>
          </w:p>
        </w:tc>
        <w:tc>
          <w:tcPr>
            <w:tcW w:type="dxa" w:w="6552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66766E"/>
                <w:sz w:val="18"/>
              </w:rPr>
              <w:t>_____________________________________________</w:t>
            </w:r>
          </w:p>
        </w:tc>
      </w:tr>
      <w:tr>
        <w:tc>
          <w:tcPr>
            <w:tcW w:type="dxa" w:w="2520"/>
            <w:shd w:fill="EAF3EE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6B53"/>
                <w:sz w:val="18"/>
              </w:rPr>
              <w:t>Instructor</w:t>
            </w:r>
          </w:p>
        </w:tc>
        <w:tc>
          <w:tcPr>
            <w:tcW w:type="dxa" w:w="6552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66766E"/>
                <w:sz w:val="18"/>
              </w:rPr>
              <w:t>_____________________________________________</w:t>
            </w:r>
          </w:p>
        </w:tc>
      </w:tr>
      <w:tr>
        <w:tc>
          <w:tcPr>
            <w:tcW w:type="dxa" w:w="2520"/>
            <w:shd w:fill="EAF3EE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6B53"/>
                <w:sz w:val="18"/>
              </w:rPr>
              <w:t>Submission date</w:t>
            </w:r>
          </w:p>
        </w:tc>
        <w:tc>
          <w:tcPr>
            <w:tcW w:type="dxa" w:w="6552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66766E"/>
                <w:sz w:val="18"/>
              </w:rPr>
              <w:t>_____________________________________________</w:t>
            </w:r>
          </w:p>
        </w:tc>
      </w:tr>
    </w:tbl>
    <w:p>
      <w:pPr>
        <w:spacing w:before="360"/>
      </w:pPr>
      <w:r>
        <w:rPr>
          <w:sz w:val="18"/>
        </w:rPr>
        <w:t>PROJECT TYPE  Student learning prototype  |  Browser-based web app  |  Virtual funds only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6766E"/>
          <w:sz w:val="16"/>
        </w:rPr>
        <w:t>01  PROJECT OVERVIEW</w:t>
      </w:r>
    </w:p>
    <w:p>
      <w:pPr>
        <w:pStyle w:val="Heading1"/>
      </w:pPr>
      <w:r>
        <w:t>About BankIt</w:t>
      </w:r>
    </w:p>
    <w:p>
      <w:pPr>
        <w:spacing w:after="160"/>
      </w:pPr>
      <w:r>
        <w:t>BankIt is a student learning project that demonstrates a simple online wallet experience. Users can create an account, view a virtual balance, record cash-ins, send virtual funds, review activity, and play roulette using virtual money.</w:t>
      </w:r>
    </w:p>
    <w:p>
      <w:pPr>
        <w:pStyle w:val="Heading2"/>
      </w:pPr>
      <w:r>
        <w:t>Project purpose</w:t>
      </w:r>
    </w:p>
    <w:p>
      <w:r>
        <w:t>The project connects a browser interface to a Java API and Firebase services. It provides a practical way to study web development, authentication, server-side request handling, and cloud data storage.</w:t>
      </w:r>
    </w:p>
    <w:p>
      <w:pPr>
        <w:pStyle w:val="Heading2"/>
      </w:pPr>
      <w:r>
        <w:t>Objectives</w:t>
      </w:r>
    </w:p>
    <w:p>
      <w:pPr>
        <w:pStyle w:val="ListBullet"/>
        <w:spacing w:after="40"/>
      </w:pPr>
      <w:r>
        <w:t>Build a browser-based interface for common wallet tasks.</w:t>
      </w:r>
    </w:p>
    <w:p>
      <w:pPr>
        <w:pStyle w:val="ListBullet"/>
        <w:spacing w:after="40"/>
      </w:pPr>
      <w:r>
        <w:t>Authenticate users with Firebase Authentication email and password.</w:t>
      </w:r>
    </w:p>
    <w:p>
      <w:pPr>
        <w:pStyle w:val="ListBullet"/>
        <w:spacing w:after="40"/>
      </w:pPr>
      <w:r>
        <w:t>Use a Java backend to verify requests and handle account activity.</w:t>
      </w:r>
    </w:p>
    <w:p>
      <w:pPr>
        <w:pStyle w:val="ListBullet"/>
        <w:spacing w:after="40"/>
      </w:pPr>
      <w:r>
        <w:t>Store profiles, transaction records, roulette results, and admin audit entries in Firestore.</w:t>
      </w:r>
    </w:p>
    <w:p>
      <w:pPr>
        <w:pStyle w:val="ListBullet"/>
        <w:spacing w:after="40"/>
      </w:pPr>
      <w:r>
        <w:t>Keep all balances and game activity virtual for learning and demonstration.</w:t>
      </w:r>
    </w:p>
    <w:p>
      <w:pPr>
        <w:pStyle w:val="Heading2"/>
      </w:pPr>
      <w:r>
        <w:t>Project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536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Included</w:t>
            </w:r>
          </w:p>
        </w:tc>
        <w:tc>
          <w:tcPr>
            <w:tcW w:type="dxa" w:w="4536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Not included</w:t>
            </w:r>
          </w:p>
        </w:tc>
      </w:tr>
      <w:tr>
        <w:trPr>
          <w:cantSplit/>
        </w:trPr>
        <w:tc>
          <w:tcPr>
            <w:tcW w:type="dxa" w:w="453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8"/>
              </w:rPr>
              <w:t>Virtual balance, cash-in, transfers, activity history, roulette, and admin tools.</w:t>
            </w:r>
          </w:p>
        </w:tc>
        <w:tc>
          <w:tcPr>
            <w:tcW w:type="dxa" w:w="453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8"/>
              </w:rPr>
              <w:t>Real deposits, payment processing, real bank accounts, or actual gambling.</w:t>
            </w:r>
          </w:p>
        </w:tc>
      </w:tr>
    </w:tbl>
    <w:p>
      <w:pPr>
        <w:spacing w:after="20" w:before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6766E"/>
          <w:sz w:val="16"/>
        </w:rPr>
        <w:t>02  TOOLS AND ARCHITECTURE</w:t>
      </w:r>
    </w:p>
    <w:p>
      <w:pPr>
        <w:pStyle w:val="Heading1"/>
      </w:pPr>
      <w:r>
        <w:t>How the system works</w:t>
      </w:r>
    </w:p>
    <w:p>
      <w:pPr>
        <w:spacing w:after="160"/>
      </w:pPr>
      <w:r>
        <w:t>The Java server serves the web files and API from one local application. Firebase Authentication handles sign-in, while the backend uses Firebase Admin services for Firestore operations.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096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4320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65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Frontend</w:t>
            </w:r>
          </w:p>
        </w:tc>
        <w:tc>
          <w:tcPr>
            <w:tcW w:type="dxa" w:w="309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HTML, CSS, JavaScript modules</w:t>
            </w:r>
          </w:p>
        </w:tc>
        <w:tc>
          <w:tcPr>
            <w:tcW w:type="dxa" w:w="4320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Pages, forms, dashboard, transaction list, and roulette interface.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CSS utilities</w:t>
            </w:r>
          </w:p>
        </w:tc>
        <w:tc>
          <w:tcPr>
            <w:tcW w:type="dxa" w:w="3096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Tailwind CSS browser CDN and styles.css</w:t>
            </w:r>
          </w:p>
        </w:tc>
        <w:tc>
          <w:tcPr>
            <w:tcW w:type="dxa" w:w="4320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Tailwind utilities are used with custom component styles.</w:t>
            </w:r>
          </w:p>
        </w:tc>
      </w:tr>
      <w:tr>
        <w:trPr>
          <w:cantSplit/>
        </w:trPr>
        <w:tc>
          <w:tcPr>
            <w:tcW w:type="dxa" w:w="165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Authentication</w:t>
            </w:r>
          </w:p>
        </w:tc>
        <w:tc>
          <w:tcPr>
            <w:tcW w:type="dxa" w:w="309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Firebase Authentication</w:t>
            </w:r>
          </w:p>
        </w:tc>
        <w:tc>
          <w:tcPr>
            <w:tcW w:type="dxa" w:w="4320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Email and password sign-in; the browser obtains a Firebase ID token.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Backend</w:t>
            </w:r>
          </w:p>
        </w:tc>
        <w:tc>
          <w:tcPr>
            <w:tcW w:type="dxa" w:w="3096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Java 11+ and Maven</w:t>
            </w:r>
          </w:p>
        </w:tc>
        <w:tc>
          <w:tcPr>
            <w:tcW w:type="dxa" w:w="4320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Serves the website, verifies API requests, and processes app operations.</w:t>
            </w:r>
          </w:p>
        </w:tc>
      </w:tr>
      <w:tr>
        <w:trPr>
          <w:cantSplit/>
        </w:trPr>
        <w:tc>
          <w:tcPr>
            <w:tcW w:type="dxa" w:w="165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Database</w:t>
            </w:r>
          </w:p>
        </w:tc>
        <w:tc>
          <w:tcPr>
            <w:tcW w:type="dxa" w:w="309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Cloud Firestore</w:t>
            </w:r>
          </w:p>
        </w:tc>
        <w:tc>
          <w:tcPr>
            <w:tcW w:type="dxa" w:w="4320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Stores user profiles and nested activity records.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Request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368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04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1368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1. Sign in</w:t>
            </w:r>
          </w:p>
        </w:tc>
        <w:tc>
          <w:tcPr>
            <w:tcW w:type="dxa" w:w="7704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Firebase Authentication identifies the user.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2. Send request</w:t>
            </w:r>
          </w:p>
        </w:tc>
        <w:tc>
          <w:tcPr>
            <w:tcW w:type="dxa" w:w="7704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The browser sends an ID token with a request to the Java API.</w:t>
            </w:r>
          </w:p>
        </w:tc>
      </w:tr>
      <w:tr>
        <w:trPr>
          <w:cantSplit/>
        </w:trPr>
        <w:tc>
          <w:tcPr>
            <w:tcW w:type="dxa" w:w="1368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3. Verify</w:t>
            </w:r>
          </w:p>
        </w:tc>
        <w:tc>
          <w:tcPr>
            <w:tcW w:type="dxa" w:w="7704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The backend verifies the token before processing protected requests.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4. Store</w:t>
            </w:r>
          </w:p>
        </w:tc>
        <w:tc>
          <w:tcPr>
            <w:tcW w:type="dxa" w:w="7704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The backend reads or writes the appropriate Firestore records.</w:t>
            </w:r>
          </w:p>
        </w:tc>
      </w:tr>
    </w:tbl>
    <w:p>
      <w:pPr>
        <w:spacing w:after="20" w:before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6766E"/>
          <w:sz w:val="16"/>
        </w:rPr>
        <w:t>03  FEATURES</w:t>
      </w:r>
    </w:p>
    <w:p>
      <w:pPr>
        <w:pStyle w:val="Heading1"/>
      </w:pPr>
      <w:r>
        <w:t>User pages and workflow</w:t>
      </w:r>
    </w:p>
    <w:p>
      <w:pPr>
        <w:spacing w:after="160"/>
      </w:pPr>
      <w:r>
        <w:t>The main workflow starts with account registration or sign-in and continues through the wallet dashboard. After an action, users can review the related activity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6552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the user can do</w:t>
            </w:r>
          </w:p>
        </w:tc>
      </w:tr>
      <w:tr>
        <w:trPr>
          <w:cantSplit/>
        </w:trPr>
        <w:tc>
          <w:tcPr>
            <w:tcW w:type="dxa" w:w="2520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Registration and sign-in</w:t>
            </w:r>
          </w:p>
        </w:tc>
        <w:tc>
          <w:tcPr>
            <w:tcW w:type="dxa" w:w="6552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Create an account with profile details and sign in using email and password.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Wallet dashboard</w:t>
            </w:r>
          </w:p>
        </w:tc>
        <w:tc>
          <w:tcPr>
            <w:tcW w:type="dxa" w:w="6552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View the virtual balance, account status, and recent activity.</w:t>
            </w:r>
          </w:p>
        </w:tc>
      </w:tr>
      <w:tr>
        <w:trPr>
          <w:cantSplit/>
        </w:trPr>
        <w:tc>
          <w:tcPr>
            <w:tcW w:type="dxa" w:w="2520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Cash-in</w:t>
            </w:r>
          </w:p>
        </w:tc>
        <w:tc>
          <w:tcPr>
            <w:tcW w:type="dxa" w:w="6552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Add virtual funds to the wallet through a backend request.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Transfer</w:t>
            </w:r>
          </w:p>
        </w:tc>
        <w:tc>
          <w:tcPr>
            <w:tcW w:type="dxa" w:w="6552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Send virtual funds to another account using its mobile number.</w:t>
            </w:r>
          </w:p>
        </w:tc>
      </w:tr>
      <w:tr>
        <w:trPr>
          <w:cantSplit/>
        </w:trPr>
        <w:tc>
          <w:tcPr>
            <w:tcW w:type="dxa" w:w="2520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Transaction history</w:t>
            </w:r>
          </w:p>
        </w:tc>
        <w:tc>
          <w:tcPr>
            <w:tcW w:type="dxa" w:w="6552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Review and search recorded wallet activity.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Roulette</w:t>
            </w:r>
          </w:p>
        </w:tc>
        <w:tc>
          <w:tcPr>
            <w:tcW w:type="dxa" w:w="6552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Bet on red, black, odd, even, or a single number from 0 to 36.</w:t>
            </w:r>
          </w:p>
        </w:tc>
      </w:tr>
      <w:tr>
        <w:trPr>
          <w:cantSplit/>
        </w:trPr>
        <w:tc>
          <w:tcPr>
            <w:tcW w:type="dxa" w:w="2520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Admin dashboard</w:t>
            </w:r>
          </w:p>
        </w:tc>
        <w:tc>
          <w:tcPr>
            <w:tcW w:type="dxa" w:w="6552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Authorized admins can review users and activity and manage accounts.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Typical user journey</w:t>
      </w:r>
    </w:p>
    <w:p>
      <w:r>
        <w:t>Register or sign in  &gt;  Open the wallet dashboard  &gt;  Cash in or send virtual funds  &gt;  Review the transaction  &gt;  Optionally play roulette and view the result.</w:t>
      </w:r>
    </w:p>
    <w:p>
      <w:pPr>
        <w:pStyle w:val="Heading2"/>
      </w:pPr>
      <w:r>
        <w:t>Roulette notes</w:t>
      </w:r>
    </w:p>
    <w:p>
      <w:r>
        <w:t>The roulette outcome is generated by the server and saved to the user's game history. This is a virtual-money learning feature; it is not a real-money service.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6766E"/>
          <w:sz w:val="16"/>
        </w:rPr>
        <w:t>04  DATA AND SOURCE</w:t>
      </w:r>
    </w:p>
    <w:p>
      <w:pPr>
        <w:pStyle w:val="Heading1"/>
      </w:pPr>
      <w:r>
        <w:t>Firestore and project files</w:t>
      </w:r>
    </w:p>
    <w:p>
      <w:pPr>
        <w:spacing w:after="160"/>
      </w:pPr>
      <w:r>
        <w:t>User records are organized by Firebase user ID. Transaction and game history are stored as subcollections beneath the matching user profile.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16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Firestore path</w:t>
            </w:r>
          </w:p>
        </w:tc>
        <w:tc>
          <w:tcPr>
            <w:tcW w:type="dxa" w:w="5256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81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users/{uid}</w:t>
            </w:r>
          </w:p>
        </w:tc>
        <w:tc>
          <w:tcPr>
            <w:tcW w:type="dxa" w:w="525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User profile, wallet balance, and account status.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users/{uid}/transactions/{id}</w:t>
            </w:r>
          </w:p>
        </w:tc>
        <w:tc>
          <w:tcPr>
            <w:tcW w:type="dxa" w:w="5256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Cash-in and transfer records.</w:t>
            </w:r>
          </w:p>
        </w:tc>
      </w:tr>
      <w:tr>
        <w:trPr>
          <w:cantSplit/>
        </w:trPr>
        <w:tc>
          <w:tcPr>
            <w:tcW w:type="dxa" w:w="381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users/{uid}/games/{id}</w:t>
            </w:r>
          </w:p>
        </w:tc>
        <w:tc>
          <w:tcPr>
            <w:tcW w:type="dxa" w:w="5256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Roulette choices, outcomes, and payout details.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auditLogs/{id}</w:t>
            </w:r>
          </w:p>
        </w:tc>
        <w:tc>
          <w:tcPr>
            <w:tcW w:type="dxa" w:w="5256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Records of administrative actions.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t>Access rules</w:t>
      </w:r>
    </w:p>
    <w:p>
      <w:pPr>
        <w:pStyle w:val="ListBullet"/>
        <w:spacing w:after="40"/>
      </w:pPr>
      <w:r>
        <w:t>The browser uses Firebase Authentication and sends an ID token to the backend.</w:t>
      </w:r>
    </w:p>
    <w:p>
      <w:pPr>
        <w:pStyle w:val="ListBullet"/>
        <w:spacing w:after="40"/>
      </w:pPr>
      <w:r>
        <w:t>The Java API verifies the token before handling protected account requests.</w:t>
      </w:r>
    </w:p>
    <w:p>
      <w:pPr>
        <w:pStyle w:val="ListBullet"/>
        <w:spacing w:after="40"/>
      </w:pPr>
      <w:r>
        <w:t>Firestore rules deny direct client writes; application writes go through the backend.</w:t>
      </w:r>
    </w:p>
    <w:p>
      <w:pPr>
        <w:pStyle w:val="ListBullet"/>
        <w:spacing w:after="40"/>
      </w:pPr>
      <w:r>
        <w:t>Admin routes require an authorized Firebase custom claim.</w:t>
      </w:r>
    </w:p>
    <w:p>
      <w:pPr>
        <w:pStyle w:val="Heading2"/>
      </w:pPr>
      <w:r>
        <w:t>Source-code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6624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Contents</w:t>
            </w:r>
          </w:p>
        </w:tc>
      </w:tr>
      <w:tr>
        <w:trPr>
          <w:cantSplit/>
        </w:trPr>
        <w:tc>
          <w:tcPr>
            <w:tcW w:type="dxa" w:w="2448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web/</w:t>
            </w:r>
          </w:p>
        </w:tc>
        <w:tc>
          <w:tcPr>
            <w:tcW w:type="dxa" w:w="6624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HTML, CSS, JavaScript, and browser Firebase configuration.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src/Main.java</w:t>
            </w:r>
          </w:p>
        </w:tc>
        <w:tc>
          <w:tcPr>
            <w:tcW w:type="dxa" w:w="6624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HTTP server, API routes, Firestore operations, and admin handling.</w:t>
            </w:r>
          </w:p>
        </w:tc>
      </w:tr>
      <w:tr>
        <w:trPr>
          <w:cantSplit/>
        </w:trPr>
        <w:tc>
          <w:tcPr>
            <w:tcW w:type="dxa" w:w="2448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src/SetAdmin.java</w:t>
            </w:r>
          </w:p>
        </w:tc>
        <w:tc>
          <w:tcPr>
            <w:tcW w:type="dxa" w:w="6624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Command-line helper for assigning admin access.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firestore.rules</w:t>
            </w:r>
          </w:p>
        </w:tc>
        <w:tc>
          <w:tcPr>
            <w:tcW w:type="dxa" w:w="6624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Firestore client access rules.</w:t>
            </w:r>
          </w:p>
        </w:tc>
      </w:tr>
      <w:tr>
        <w:trPr>
          <w:cantSplit/>
        </w:trPr>
        <w:tc>
          <w:tcPr>
            <w:tcW w:type="dxa" w:w="2448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pom.xml</w:t>
            </w:r>
          </w:p>
        </w:tc>
        <w:tc>
          <w:tcPr>
            <w:tcW w:type="dxa" w:w="6624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Java version, dependencies, and Maven plugins.</w:t>
            </w:r>
          </w:p>
        </w:tc>
      </w:tr>
    </w:tbl>
    <w:p>
      <w:pPr>
        <w:spacing w:after="20" w:before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6766E"/>
          <w:sz w:val="16"/>
        </w:rPr>
        <w:t>05  RUN THE APPLICATION</w:t>
      </w:r>
    </w:p>
    <w:p>
      <w:pPr>
        <w:pStyle w:val="Heading1"/>
      </w:pPr>
      <w:r>
        <w:t>Local setup and demo</w:t>
      </w:r>
    </w:p>
    <w:p>
      <w:pPr>
        <w:spacing w:after="160"/>
      </w:pPr>
      <w:r>
        <w:t>The Java application serves both the frontend and the API. A Firebase project must be configured before account features can connect to cloud services.</w:t>
      </w:r>
    </w:p>
    <w:p>
      <w:pPr>
        <w:pStyle w:val="ListNumber"/>
        <w:spacing w:after="60"/>
      </w:pPr>
      <w:r>
        <w:t>Install JDK 11 or newer and Maven. Confirm with java -version and mvn -version.</w:t>
      </w:r>
    </w:p>
    <w:p>
      <w:pPr>
        <w:pStyle w:val="ListNumber"/>
        <w:spacing w:after="60"/>
      </w:pPr>
      <w:r>
        <w:t>Enable Email / Password sign-in in Firebase Authentication and create a Cloud Firestore database.</w:t>
      </w:r>
    </w:p>
    <w:p>
      <w:pPr>
        <w:pStyle w:val="ListNumber"/>
        <w:spacing w:after="60"/>
      </w:pPr>
      <w:r>
        <w:t>Set the browser configuration in web/firebase-config.js and publish firestore.rules to the Firebase project.</w:t>
      </w:r>
    </w:p>
    <w:p>
      <w:pPr>
        <w:pStyle w:val="ListNumber"/>
        <w:spacing w:after="60"/>
      </w:pPr>
      <w:r>
        <w:t>Configure private Firebase server access using your instructor-approved setup. Keep private credentials out of the repository and screenshots.</w:t>
      </w:r>
    </w:p>
    <w:p>
      <w:pPr>
        <w:pStyle w:val="ListNumber"/>
        <w:spacing w:after="60"/>
      </w:pPr>
      <w:r>
        <w:t>Open PowerShell in the bankit project folder and run: mvn compile exec:java.</w:t>
      </w:r>
    </w:p>
    <w:p>
      <w:pPr>
        <w:pStyle w:val="ListNumber"/>
        <w:spacing w:after="60"/>
      </w:pPr>
      <w:r>
        <w:t>Keep the terminal open and visit http://localhost:8080 in a browser.</w:t>
      </w:r>
    </w:p>
    <w:p>
      <w:pPr>
        <w:pStyle w:val="Heading2"/>
      </w:pPr>
      <w:r>
        <w:t>Suggested demo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152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7920"/>
            <w:shd w:fill="176B53"/>
            <w:vAlign w:val="center"/>
            <w:tcBorders>
              <w:top w:val="single" w:sz="5" w:color="176B53"/>
              <w:left w:val="single" w:sz="5" w:color="176B53"/>
              <w:bottom w:val="single" w:sz="5" w:color="176B53"/>
              <w:right w:val="single" w:sz="5" w:color="176B53"/>
              <w:insideH w:val="single" w:sz="5" w:color="176B53"/>
              <w:insideV w:val="single" w:sz="5" w:color="176B53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Demonstration</w:t>
            </w:r>
          </w:p>
        </w:tc>
      </w:tr>
      <w:tr>
        <w:trPr>
          <w:cantSplit/>
        </w:trPr>
        <w:tc>
          <w:tcPr>
            <w:tcW w:type="dxa" w:w="1152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1</w:t>
            </w:r>
          </w:p>
        </w:tc>
        <w:tc>
          <w:tcPr>
            <w:tcW w:type="dxa" w:w="7920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Register a test account or sign in.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2</w:t>
            </w:r>
          </w:p>
        </w:tc>
        <w:tc>
          <w:tcPr>
            <w:tcW w:type="dxa" w:w="7920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Show the dashboard and virtual balance.</w:t>
            </w:r>
          </w:p>
        </w:tc>
      </w:tr>
      <w:tr>
        <w:trPr>
          <w:cantSplit/>
        </w:trPr>
        <w:tc>
          <w:tcPr>
            <w:tcW w:type="dxa" w:w="1152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3</w:t>
            </w:r>
          </w:p>
        </w:tc>
        <w:tc>
          <w:tcPr>
            <w:tcW w:type="dxa" w:w="7920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Perform a small virtual cash-in and review the activity.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4</w:t>
            </w:r>
          </w:p>
        </w:tc>
        <w:tc>
          <w:tcPr>
            <w:tcW w:type="dxa" w:w="7920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Show a virtual transfer or roulette round and its saved result.</w:t>
            </w:r>
          </w:p>
        </w:tc>
      </w:tr>
      <w:tr>
        <w:trPr>
          <w:cantSplit/>
        </w:trPr>
        <w:tc>
          <w:tcPr>
            <w:tcW w:type="dxa" w:w="1152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0332B"/>
                <w:sz w:val="17"/>
              </w:rPr>
              <w:t>5</w:t>
            </w:r>
          </w:p>
        </w:tc>
        <w:tc>
          <w:tcPr>
            <w:tcW w:type="dxa" w:w="7920"/>
            <w:shd w:fill="F6F9F7"/>
            <w:vAlign w:val="center"/>
            <w:tcBorders>
              <w:top w:val="single" w:sz="5" w:color="D5E1D9"/>
              <w:left w:val="single" w:sz="5" w:color="D5E1D9"/>
              <w:bottom w:val="single" w:sz="5" w:color="D5E1D9"/>
              <w:right w:val="single" w:sz="5" w:color="D5E1D9"/>
              <w:insideH w:val="single" w:sz="5" w:color="D5E1D9"/>
              <w:insideV w:val="single" w:sz="5" w:color="D5E1D9"/>
            </w:tcBorders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0332B"/>
                <w:sz w:val="17"/>
              </w:rPr>
              <w:t>If admin access is configured, show the admin page with test data.</w:t>
            </w:r>
          </w:p>
        </w:tc>
      </w:tr>
    </w:tbl>
    <w:p>
      <w:pPr>
        <w:spacing w:after="20" w:before="0"/>
      </w:pP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6766E"/>
          <w:sz w:val="16"/>
        </w:rPr>
        <w:t>06  INTERFACE EVIDENCE</w:t>
      </w:r>
    </w:p>
    <w:p>
      <w:pPr>
        <w:pStyle w:val="Heading1"/>
      </w:pPr>
      <w:r>
        <w:t>Screenshots from the application</w:t>
      </w:r>
    </w:p>
    <w:p>
      <w:pPr>
        <w:spacing w:after="160"/>
      </w:pPr>
      <w:r>
        <w:t>Replace each labeled area with your own screenshot. Use test data and hide personal values before adding images to this portfolio.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3672" w:hRule="atLeast"/>
          <w:cantSplit/>
        </w:trPr>
        <w:tc>
          <w:tcPr>
            <w:tcW w:type="dxa" w:w="4493"/>
            <w:vAlign w:val="center"/>
            <w:shd w:fill="F6F9F7"/>
            <w:tcBorders>
              <w:top w:val="single" w:sz="8" w:color="176B53"/>
              <w:left w:val="single" w:sz="8" w:color="176B53"/>
              <w:bottom w:val="single" w:sz="8" w:color="176B53"/>
              <w:right w:val="single" w:sz="8" w:color="176B53"/>
              <w:insideH w:val="single" w:sz="8" w:color="176B53"/>
              <w:insideV w:val="single" w:sz="8" w:color="176B53"/>
            </w:tcBorders>
          </w:tcPr>
          <w:p>
            <w:pPr>
              <w:spacing w:after="140"/>
              <w:jc w:val="center"/>
            </w:pPr>
            <w:r/>
            <w:r>
              <w:rPr>
                <w:rFonts w:ascii="Arial" w:hAnsi="Arial"/>
                <w:b/>
                <w:color w:val="176B53"/>
                <w:sz w:val="18"/>
              </w:rPr>
              <w:t>INSERT SCREENSHOT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6766E"/>
                <w:sz w:val="16"/>
              </w:rPr>
              <w:t>Sign-in page</w:t>
              <w:br/>
              <w:t>Show the BankIt sign-in or registration screen.</w:t>
            </w:r>
          </w:p>
        </w:tc>
        <w:tc>
          <w:tcPr>
            <w:tcW w:type="dxa" w:w="4493"/>
            <w:vAlign w:val="center"/>
            <w:shd w:fill="F6F9F7"/>
            <w:tcBorders>
              <w:top w:val="single" w:sz="8" w:color="176B53"/>
              <w:left w:val="single" w:sz="8" w:color="176B53"/>
              <w:bottom w:val="single" w:sz="8" w:color="176B53"/>
              <w:right w:val="single" w:sz="8" w:color="176B53"/>
              <w:insideH w:val="single" w:sz="8" w:color="176B53"/>
              <w:insideV w:val="single" w:sz="8" w:color="176B53"/>
            </w:tcBorders>
          </w:tcPr>
          <w:p>
            <w:pPr>
              <w:spacing w:after="140"/>
              <w:jc w:val="center"/>
            </w:pPr>
            <w:r/>
            <w:r>
              <w:rPr>
                <w:rFonts w:ascii="Arial" w:hAnsi="Arial"/>
                <w:b/>
                <w:color w:val="176B53"/>
                <w:sz w:val="18"/>
              </w:rPr>
              <w:t>INSERT SCREENSHOT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6766E"/>
                <w:sz w:val="16"/>
              </w:rPr>
              <w:t>Wallet dashboard</w:t>
              <w:br/>
              <w:t>Show the balance and quick actions using test data.</w:t>
            </w:r>
          </w:p>
        </w:tc>
      </w:tr>
      <w:tr>
        <w:trPr>
          <w:trHeight w:val="3672" w:hRule="atLeast"/>
          <w:cantSplit/>
        </w:trPr>
        <w:tc>
          <w:tcPr>
            <w:tcW w:type="dxa" w:w="4493"/>
            <w:vAlign w:val="center"/>
            <w:shd w:fill="F6F9F7"/>
            <w:tcBorders>
              <w:top w:val="single" w:sz="8" w:color="176B53"/>
              <w:left w:val="single" w:sz="8" w:color="176B53"/>
              <w:bottom w:val="single" w:sz="8" w:color="176B53"/>
              <w:right w:val="single" w:sz="8" w:color="176B53"/>
              <w:insideH w:val="single" w:sz="8" w:color="176B53"/>
              <w:insideV w:val="single" w:sz="8" w:color="176B53"/>
            </w:tcBorders>
          </w:tcPr>
          <w:p>
            <w:pPr>
              <w:spacing w:after="140"/>
              <w:jc w:val="center"/>
            </w:pPr>
            <w:r/>
            <w:r>
              <w:rPr>
                <w:rFonts w:ascii="Arial" w:hAnsi="Arial"/>
                <w:b/>
                <w:color w:val="176B53"/>
                <w:sz w:val="18"/>
              </w:rPr>
              <w:t>INSERT SCREENSHOT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6766E"/>
                <w:sz w:val="16"/>
              </w:rPr>
              <w:t>Transaction history</w:t>
              <w:br/>
              <w:t>Show a sample virtual activity record.</w:t>
            </w:r>
          </w:p>
        </w:tc>
        <w:tc>
          <w:tcPr>
            <w:tcW w:type="dxa" w:w="4493"/>
            <w:vAlign w:val="center"/>
            <w:shd w:fill="F6F9F7"/>
            <w:tcBorders>
              <w:top w:val="single" w:sz="8" w:color="176B53"/>
              <w:left w:val="single" w:sz="8" w:color="176B53"/>
              <w:bottom w:val="single" w:sz="8" w:color="176B53"/>
              <w:right w:val="single" w:sz="8" w:color="176B53"/>
              <w:insideH w:val="single" w:sz="8" w:color="176B53"/>
              <w:insideV w:val="single" w:sz="8" w:color="176B53"/>
            </w:tcBorders>
          </w:tcPr>
          <w:p>
            <w:pPr>
              <w:spacing w:after="140"/>
              <w:jc w:val="center"/>
            </w:pPr>
            <w:r/>
            <w:r>
              <w:rPr>
                <w:rFonts w:ascii="Arial" w:hAnsi="Arial"/>
                <w:b/>
                <w:color w:val="176B53"/>
                <w:sz w:val="18"/>
              </w:rPr>
              <w:t>INSERT SCREENSHOT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color w:val="66766E"/>
                <w:sz w:val="16"/>
              </w:rPr>
              <w:t>Roulette result</w:t>
              <w:br/>
              <w:t>Show the moving number strip and a completed result.</w:t>
            </w:r>
          </w:p>
        </w:tc>
      </w:tr>
    </w:tbl>
    <w:p>
      <w:r>
        <w:t>Optional additional evidence: add a cropped admin dashboard or source-code screenshot on the next page if those parts are included in your presentation.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66766E"/>
          <w:sz w:val="16"/>
        </w:rPr>
        <w:t>07  REPOSITORY AND CONCLUSION</w:t>
      </w:r>
    </w:p>
    <w:p>
      <w:pPr>
        <w:pStyle w:val="Heading1"/>
      </w:pPr>
      <w:r>
        <w:t>Submission details</w:t>
      </w:r>
    </w:p>
    <w:p>
      <w:pPr>
        <w:spacing w:after="160"/>
      </w:pPr>
      <w:r>
        <w:t>Use this page to connect the portfolio to your published source code and summarize the project accurately.</w:t>
      </w:r>
    </w:p>
    <w:p>
      <w:pPr>
        <w:pStyle w:val="Heading2"/>
      </w:pPr>
      <w:r>
        <w:t>GitHub repository</w:t>
      </w:r>
    </w:p>
    <w:p>
      <w:r>
        <w:t>Repository URL: __________________________________________________________________</w:t>
      </w:r>
    </w:p>
    <w:p>
      <w:r>
        <w:t>Before sharing the repository, check that it contains no private credentials, access tokens, passwords, or real user information.</w:t>
      </w:r>
    </w:p>
    <w:p>
      <w:pPr>
        <w:pStyle w:val="Heading2"/>
      </w:pPr>
      <w:r>
        <w:t>What the project demonstrates</w:t>
      </w:r>
    </w:p>
    <w:p>
      <w:r>
        <w:t>BankIt brings together a browser interface, a Java API, Firebase Authentication, and Cloud Firestore. Its wallet actions and roulette feature demonstrate how a web application can authenticate users, process requests on a backend, and keep a record of activity.</w:t>
      </w:r>
    </w:p>
    <w:p>
      <w:pPr>
        <w:pStyle w:val="Heading2"/>
      </w:pPr>
      <w:r>
        <w:t>Possible future improvements</w:t>
      </w:r>
    </w:p>
    <w:p>
      <w:pPr>
        <w:pStyle w:val="ListBullet"/>
        <w:spacing w:after="40"/>
      </w:pPr>
      <w:r>
        <w:t>Add automated tests for account, transfer, and roulette workflows.</w:t>
      </w:r>
    </w:p>
    <w:p>
      <w:pPr>
        <w:pStyle w:val="ListBullet"/>
        <w:spacing w:after="40"/>
      </w:pPr>
      <w:r>
        <w:t>Replace browser-based Tailwind utilities with a production CSS build process.</w:t>
      </w:r>
    </w:p>
    <w:p>
      <w:pPr>
        <w:pStyle w:val="ListBullet"/>
        <w:spacing w:after="40"/>
      </w:pPr>
      <w:r>
        <w:t>Improve responsive layout and accessibility checks across devices.</w:t>
      </w:r>
    </w:p>
    <w:p>
      <w:pPr>
        <w:pStyle w:val="ListBullet"/>
        <w:spacing w:after="40"/>
      </w:pPr>
      <w:r>
        <w:t>Deploy the Java API and frontend with documented environment configuration.</w:t>
      </w:r>
    </w:p>
    <w:p>
      <w:pPr>
        <w:pStyle w:val="Heading2"/>
      </w:pPr>
      <w:r>
        <w:t>Conclusion</w:t>
      </w:r>
    </w:p>
    <w:p>
      <w:r>
        <w:t>This project is a learning prototype for virtual wallet workflows. It can be extended with additional testing, deployment, and interface improvements while keeping its educational scope clear.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66E"/>
        <w:sz w:val="16"/>
      </w:rPr>
      <w:t>BankIt student learning project  |  Virtual money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76B53"/>
        <w:sz w:val="16"/>
      </w:rPr>
      <w:t>BANKIT  |  PROJECT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33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6B5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6B5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80"/>
      <w:contextualSpacing/>
    </w:pPr>
    <w:rPr>
      <w:rFonts w:asciiTheme="majorHAnsi" w:eastAsiaTheme="majorEastAsia" w:hAnsiTheme="majorHAnsi" w:cstheme="majorBidi" w:ascii="Arial" w:hAnsi="Arial"/>
      <w:b w:val="0"/>
      <w:color w:val="2033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BankIt Project Portfolio</dc:title>
  <dc:subject>TESDA student project portfolio for BankIt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