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Campus Sensor Network Grant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Request for Proposals CSN-2026-01 (fictional example)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Section 1.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Example State Innovation Office invites proposals to deploy low cost environmental sensor networks on university farms. Total program funding is $250,000. Awards range from $25,000 to $75,000.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Section 2. Key 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Questions due: 2026-11-02 17:00 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Proposals due: 2026-11-16 17:00 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Awards announced: 2026-12-14.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Section 3.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R-1. The network SHALL report soil moisture at least every 15 minutes.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R-2. The network SHALL operate for 30 days on battery without maintenance.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R-3. Data SHALL be encrypted in transit.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R-4. The proposer SHOULD provide an open data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Section 4. Evaluation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Technical approach 50 points. Team experience 30 points. Cost realism 20 points. Proposals scoring below 60 are not funded.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Section 5.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One PDF, 10 pages maximum, emailed to grants@example.org.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