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ACC11" w14:textId="6BF6E385" w:rsidR="00D05008" w:rsidRPr="00A43A27" w:rsidRDefault="00D05008" w:rsidP="00D05008">
      <w:pPr>
        <w:rPr>
          <w:rFonts w:ascii="Didot" w:hAnsi="Didot" w:cs="Didot"/>
          <w:b/>
          <w:bCs/>
          <w:smallCaps/>
          <w:sz w:val="36"/>
          <w:szCs w:val="36"/>
        </w:rPr>
      </w:pPr>
      <w:r w:rsidRPr="00A43A27">
        <w:rPr>
          <w:rFonts w:ascii="Didot" w:hAnsi="Didot" w:cs="Didot" w:hint="cs"/>
          <w:b/>
          <w:bCs/>
          <w:smallCaps/>
          <w:sz w:val="36"/>
          <w:szCs w:val="36"/>
        </w:rPr>
        <w:t>R</w:t>
      </w:r>
      <w:r w:rsidR="00A43A27" w:rsidRPr="00A43A27">
        <w:rPr>
          <w:rFonts w:ascii="Didot" w:hAnsi="Didot" w:cs="Didot" w:hint="cs"/>
          <w:b/>
          <w:bCs/>
          <w:smallCaps/>
          <w:sz w:val="36"/>
          <w:szCs w:val="36"/>
        </w:rPr>
        <w:t>obert</w:t>
      </w:r>
      <w:r w:rsidRPr="00A43A27">
        <w:rPr>
          <w:rFonts w:ascii="Didot" w:hAnsi="Didot" w:cs="Didot" w:hint="cs"/>
          <w:b/>
          <w:bCs/>
          <w:smallCaps/>
          <w:sz w:val="36"/>
          <w:szCs w:val="36"/>
        </w:rPr>
        <w:t xml:space="preserve"> S</w:t>
      </w:r>
      <w:r w:rsidR="00A43A27" w:rsidRPr="00A43A27">
        <w:rPr>
          <w:rFonts w:ascii="Didot" w:hAnsi="Didot" w:cs="Didot" w:hint="cs"/>
          <w:b/>
          <w:bCs/>
          <w:smallCaps/>
          <w:sz w:val="36"/>
          <w:szCs w:val="36"/>
        </w:rPr>
        <w:t>ellers</w:t>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r w:rsidR="00817614">
        <w:rPr>
          <w:rFonts w:ascii="Didot" w:hAnsi="Didot" w:cs="Didot"/>
          <w:b/>
          <w:bCs/>
          <w:smallCaps/>
          <w:sz w:val="36"/>
          <w:szCs w:val="36"/>
        </w:rPr>
        <w:tab/>
      </w:r>
    </w:p>
    <w:p w14:paraId="2E490E69" w14:textId="77777777" w:rsidR="00E536E5" w:rsidRDefault="009568B3" w:rsidP="00C27353">
      <w:pPr>
        <w:pBdr>
          <w:bottom w:val="double" w:sz="6" w:space="1" w:color="auto"/>
        </w:pBdr>
        <w:rPr>
          <w:rFonts w:asciiTheme="minorHAnsi" w:hAnsiTheme="minorHAnsi" w:cstheme="minorHAnsi"/>
          <w:sz w:val="22"/>
          <w:szCs w:val="32"/>
        </w:rPr>
      </w:pPr>
      <w:r w:rsidRPr="00A43A27">
        <w:rPr>
          <w:rFonts w:asciiTheme="minorHAnsi" w:hAnsiTheme="minorHAnsi" w:cstheme="minorHAnsi"/>
          <w:sz w:val="22"/>
          <w:szCs w:val="32"/>
        </w:rPr>
        <w:t xml:space="preserve">Senior </w:t>
      </w:r>
      <w:r w:rsidR="00A43A27" w:rsidRPr="00A43A27">
        <w:rPr>
          <w:rFonts w:asciiTheme="minorHAnsi" w:hAnsiTheme="minorHAnsi" w:cstheme="minorHAnsi"/>
          <w:sz w:val="22"/>
          <w:szCs w:val="32"/>
        </w:rPr>
        <w:t xml:space="preserve">Data Governance Manager &amp; Strategist </w:t>
      </w:r>
    </w:p>
    <w:p w14:paraId="720ACC42" w14:textId="141496BD" w:rsidR="004B0092" w:rsidRDefault="00D24279" w:rsidP="000B0A49">
      <w:pPr>
        <w:pStyle w:val="NoSpacing"/>
        <w:jc w:val="center"/>
        <w:rPr>
          <w:rFonts w:asciiTheme="majorHAnsi" w:hAnsiTheme="majorHAnsi" w:cstheme="majorHAnsi"/>
          <w:b/>
          <w:bCs/>
          <w:sz w:val="18"/>
          <w:szCs w:val="18"/>
        </w:rPr>
      </w:pPr>
      <w:r>
        <w:rPr>
          <w:rFonts w:asciiTheme="majorHAnsi" w:hAnsiTheme="majorHAnsi" w:cstheme="majorHAnsi"/>
          <w:b/>
          <w:bCs/>
          <w:sz w:val="18"/>
          <w:szCs w:val="18"/>
        </w:rPr>
        <w:t>San Mateo</w:t>
      </w:r>
      <w:r w:rsidR="00EC7338">
        <w:rPr>
          <w:rFonts w:asciiTheme="majorHAnsi" w:hAnsiTheme="majorHAnsi" w:cstheme="majorHAnsi"/>
          <w:b/>
          <w:bCs/>
          <w:sz w:val="18"/>
          <w:szCs w:val="18"/>
        </w:rPr>
        <w:t>, California | +01 (650) 762-</w:t>
      </w:r>
      <w:proofErr w:type="gramStart"/>
      <w:r w:rsidR="00EC7338">
        <w:rPr>
          <w:rFonts w:asciiTheme="majorHAnsi" w:hAnsiTheme="majorHAnsi" w:cstheme="majorHAnsi"/>
          <w:b/>
          <w:bCs/>
          <w:sz w:val="18"/>
          <w:szCs w:val="18"/>
        </w:rPr>
        <w:t xml:space="preserve">4100 </w:t>
      </w:r>
      <w:r w:rsidR="009F4E71">
        <w:rPr>
          <w:rFonts w:asciiTheme="majorHAnsi" w:hAnsiTheme="majorHAnsi" w:cstheme="majorHAnsi"/>
          <w:b/>
          <w:bCs/>
          <w:sz w:val="18"/>
          <w:szCs w:val="18"/>
        </w:rPr>
        <w:t xml:space="preserve"> |</w:t>
      </w:r>
      <w:proofErr w:type="gramEnd"/>
      <w:r w:rsidR="00AB118B">
        <w:rPr>
          <w:rFonts w:asciiTheme="majorHAnsi" w:hAnsiTheme="majorHAnsi" w:cstheme="majorHAnsi"/>
          <w:b/>
          <w:bCs/>
          <w:sz w:val="18"/>
          <w:szCs w:val="18"/>
        </w:rPr>
        <w:t xml:space="preserve"> </w:t>
      </w:r>
      <w:hyperlink r:id="rId8" w:history="1">
        <w:r w:rsidR="009F4E71" w:rsidRPr="009A192F">
          <w:rPr>
            <w:rStyle w:val="Hyperlink"/>
            <w:rFonts w:asciiTheme="majorHAnsi" w:hAnsiTheme="majorHAnsi" w:cstheme="majorHAnsi"/>
            <w:b/>
            <w:bCs/>
            <w:sz w:val="18"/>
            <w:szCs w:val="18"/>
          </w:rPr>
          <w:t>www.LinkedIn.com/in/bsellers/</w:t>
        </w:r>
      </w:hyperlink>
      <w:r w:rsidR="009F4E71">
        <w:rPr>
          <w:rFonts w:asciiTheme="majorHAnsi" w:hAnsiTheme="majorHAnsi" w:cstheme="majorHAnsi"/>
          <w:b/>
          <w:bCs/>
          <w:sz w:val="18"/>
          <w:szCs w:val="18"/>
        </w:rPr>
        <w:t xml:space="preserve"> </w:t>
      </w:r>
    </w:p>
    <w:p w14:paraId="7C431EC1" w14:textId="77777777" w:rsidR="00EE3EB1" w:rsidRPr="002F6F01" w:rsidRDefault="00EE3EB1" w:rsidP="00EE3EB1">
      <w:pPr>
        <w:pStyle w:val="NoSpacing"/>
        <w:rPr>
          <w:rFonts w:asciiTheme="majorHAnsi" w:hAnsiTheme="majorHAnsi" w:cstheme="majorHAnsi"/>
          <w:b/>
          <w:bCs/>
          <w:sz w:val="18"/>
          <w:szCs w:val="18"/>
        </w:rPr>
      </w:pPr>
    </w:p>
    <w:p w14:paraId="1747E948" w14:textId="1FDADBB0" w:rsidR="009577A5" w:rsidRPr="008B04B4" w:rsidRDefault="0029644A" w:rsidP="0029644A">
      <w:pPr>
        <w:pStyle w:val="NormalWeb"/>
        <w:spacing w:before="0" w:beforeAutospacing="0"/>
        <w:rPr>
          <w:rFonts w:ascii="Garamond" w:hAnsi="Garamond" w:cs="Arial"/>
          <w:sz w:val="22"/>
          <w:szCs w:val="22"/>
        </w:rPr>
      </w:pPr>
      <w:r w:rsidRPr="0029644A">
        <w:rPr>
          <w:rFonts w:ascii="Garamond" w:hAnsi="Garamond" w:cs="Arial"/>
          <w:sz w:val="22"/>
          <w:szCs w:val="22"/>
        </w:rPr>
        <w:t>Program Manager with 15+ years of experience leading cross-functional teams to deliver strategic program roadmaps and operational excellence. Proven track record of aligning program execution with business goals, driving continuous improvement, and managing complex, multi-phase projects in dynamic environments. Skilled in mitigating risks, optimizing processes, and ensuring compliance with regulatory standards. Adept at utilizing Agile/SAFe methodologies to deliver high-impact results, streamline workflows, and foster collaboration across departments. Consistently delivers measurable improvements in project delivery, risk management, and business outcomes through transformational program leadership.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C7055" w14:paraId="2B0A7161" w14:textId="77777777" w:rsidTr="00172797">
        <w:tc>
          <w:tcPr>
            <w:tcW w:w="5395" w:type="dxa"/>
          </w:tcPr>
          <w:p w14:paraId="6982EA36" w14:textId="77777777" w:rsidR="0029644A" w:rsidRDefault="005A07A4" w:rsidP="0029644A">
            <w:pPr>
              <w:pStyle w:val="Heading4"/>
            </w:pPr>
            <w:r>
              <w:t>Program Management</w:t>
            </w:r>
            <w:r w:rsidR="007C7055">
              <w:t xml:space="preserve">: </w:t>
            </w:r>
          </w:p>
          <w:p w14:paraId="57C42CD9" w14:textId="73FE346D" w:rsidR="00E41FE3" w:rsidRPr="00E41FE3" w:rsidRDefault="00E41FE3" w:rsidP="0029644A">
            <w:pPr>
              <w:pStyle w:val="Heading4"/>
              <w:numPr>
                <w:ilvl w:val="0"/>
                <w:numId w:val="5"/>
              </w:numPr>
              <w:rPr>
                <w:rFonts w:ascii="Garamond" w:hAnsi="Garamond" w:cs="Arial"/>
                <w:bCs/>
                <w:i/>
                <w:iCs/>
                <w:szCs w:val="20"/>
              </w:rPr>
            </w:pPr>
            <w:r w:rsidRPr="00E41FE3">
              <w:rPr>
                <w:rFonts w:ascii="Garamond" w:hAnsi="Garamond" w:cs="Arial"/>
                <w:bCs/>
                <w:i/>
                <w:iCs/>
                <w:szCs w:val="20"/>
              </w:rPr>
              <w:t xml:space="preserve">Change Management </w:t>
            </w:r>
          </w:p>
          <w:p w14:paraId="38062FCA" w14:textId="5C919313" w:rsidR="0029644A" w:rsidRPr="0029644A" w:rsidRDefault="0029644A" w:rsidP="0029644A">
            <w:pPr>
              <w:pStyle w:val="Heading4"/>
              <w:numPr>
                <w:ilvl w:val="0"/>
                <w:numId w:val="5"/>
              </w:numPr>
            </w:pPr>
            <w:r w:rsidRPr="0029644A">
              <w:rPr>
                <w:rFonts w:ascii="Garamond" w:hAnsi="Garamond" w:cs="Arial"/>
                <w:bCs/>
                <w:i/>
                <w:iCs/>
                <w:szCs w:val="20"/>
              </w:rPr>
              <w:t>Cross-functional Leadership</w:t>
            </w:r>
          </w:p>
          <w:p w14:paraId="60643BD0"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Roadmap Execution</w:t>
            </w:r>
          </w:p>
          <w:p w14:paraId="005775D4"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Stakeholder Alignment</w:t>
            </w:r>
          </w:p>
          <w:p w14:paraId="365002A2"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Program Lifecycle Management</w:t>
            </w:r>
          </w:p>
          <w:p w14:paraId="2E61FBDA"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Risk and Dependency Management</w:t>
            </w:r>
          </w:p>
          <w:p w14:paraId="01E676C8" w14:textId="0007AAF9" w:rsidR="0029644A" w:rsidRDefault="0029644A" w:rsidP="0029644A">
            <w:pPr>
              <w:pStyle w:val="NormalWeb"/>
              <w:numPr>
                <w:ilvl w:val="0"/>
                <w:numId w:val="5"/>
              </w:numPr>
              <w:spacing w:before="0" w:beforeAutospacing="0" w:after="0" w:afterAutospacing="0"/>
              <w:rPr>
                <w:rFonts w:ascii="Garamond" w:hAnsi="Garamond" w:cs="Arial"/>
                <w:b/>
                <w:bCs/>
                <w:i/>
                <w:iCs/>
                <w:sz w:val="20"/>
                <w:szCs w:val="20"/>
              </w:rPr>
            </w:pPr>
            <w:r w:rsidRPr="0029644A">
              <w:rPr>
                <w:rFonts w:ascii="Garamond" w:hAnsi="Garamond" w:cs="Arial"/>
                <w:b/>
                <w:bCs/>
                <w:i/>
                <w:iCs/>
                <w:sz w:val="20"/>
                <w:szCs w:val="20"/>
              </w:rPr>
              <w:t>Project Prioritization</w:t>
            </w:r>
          </w:p>
          <w:p w14:paraId="6109B632" w14:textId="77777777" w:rsidR="000C53EC" w:rsidRPr="000C53EC" w:rsidRDefault="000C53EC" w:rsidP="000C53EC">
            <w:pPr>
              <w:pStyle w:val="NormalWeb"/>
              <w:spacing w:before="0" w:beforeAutospacing="0" w:after="0" w:afterAutospacing="0"/>
              <w:ind w:left="720"/>
              <w:rPr>
                <w:rFonts w:ascii="Garamond" w:hAnsi="Garamond" w:cs="Arial"/>
                <w:b/>
                <w:bCs/>
                <w:i/>
                <w:iCs/>
                <w:sz w:val="20"/>
                <w:szCs w:val="20"/>
              </w:rPr>
            </w:pPr>
          </w:p>
          <w:p w14:paraId="4D0A215C" w14:textId="01C78C49" w:rsidR="00172797" w:rsidRDefault="00172797" w:rsidP="000C53EC">
            <w:pPr>
              <w:pStyle w:val="Heading4"/>
            </w:pPr>
            <w:r>
              <w:t>Security</w:t>
            </w:r>
            <w:r w:rsidR="001E70F3">
              <w:t xml:space="preserve">, </w:t>
            </w:r>
            <w:r>
              <w:t>Compliance</w:t>
            </w:r>
            <w:r w:rsidR="001E70F3">
              <w:t xml:space="preserve"> &amp; Risk Management </w:t>
            </w:r>
          </w:p>
          <w:p w14:paraId="30303952" w14:textId="27C2AAC7" w:rsidR="0029644A" w:rsidRPr="0029644A" w:rsidRDefault="0029644A" w:rsidP="0029644A">
            <w:pPr>
              <w:pStyle w:val="NormalWeb"/>
              <w:numPr>
                <w:ilvl w:val="0"/>
                <w:numId w:val="5"/>
              </w:numPr>
              <w:spacing w:before="0" w:beforeAutospacing="0" w:after="0" w:afterAutospacing="0"/>
              <w:rPr>
                <w:rFonts w:ascii="Garamond" w:hAnsi="Garamond" w:cs="Arial"/>
                <w:b/>
                <w:bCs/>
                <w:i/>
                <w:iCs/>
                <w:sz w:val="20"/>
                <w:szCs w:val="20"/>
              </w:rPr>
            </w:pPr>
            <w:r w:rsidRPr="0029644A">
              <w:rPr>
                <w:rFonts w:ascii="Garamond" w:hAnsi="Garamond" w:cs="Arial"/>
                <w:b/>
                <w:bCs/>
                <w:i/>
                <w:iCs/>
                <w:sz w:val="20"/>
                <w:szCs w:val="20"/>
              </w:rPr>
              <w:t>Regulatory Compliance</w:t>
            </w:r>
          </w:p>
          <w:p w14:paraId="4513C6F2"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Risk Mitigation</w:t>
            </w:r>
          </w:p>
          <w:p w14:paraId="22C408AF"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Data Security Policies</w:t>
            </w:r>
          </w:p>
          <w:p w14:paraId="558DE216"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Audit Readiness</w:t>
            </w:r>
          </w:p>
          <w:p w14:paraId="3F274EE4"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Governance Models</w:t>
            </w:r>
          </w:p>
          <w:p w14:paraId="620A660E" w14:textId="77777777" w:rsidR="0029644A" w:rsidRPr="0029644A" w:rsidRDefault="0029644A" w:rsidP="0029644A">
            <w:pPr>
              <w:pStyle w:val="NormalWeb"/>
              <w:numPr>
                <w:ilvl w:val="0"/>
                <w:numId w:val="5"/>
              </w:numPr>
              <w:rPr>
                <w:rFonts w:ascii="Garamond" w:hAnsi="Garamond" w:cs="Arial"/>
                <w:b/>
                <w:bCs/>
                <w:i/>
                <w:iCs/>
                <w:sz w:val="20"/>
                <w:szCs w:val="20"/>
              </w:rPr>
            </w:pPr>
            <w:r w:rsidRPr="0029644A">
              <w:rPr>
                <w:rFonts w:ascii="Garamond" w:hAnsi="Garamond" w:cs="Arial"/>
                <w:b/>
                <w:bCs/>
                <w:i/>
                <w:iCs/>
                <w:sz w:val="20"/>
                <w:szCs w:val="20"/>
              </w:rPr>
              <w:t>CI/CD Pipeline Security</w:t>
            </w:r>
          </w:p>
          <w:p w14:paraId="3500E04D" w14:textId="43FA1023" w:rsidR="0029644A" w:rsidRPr="0029644A" w:rsidRDefault="0029644A" w:rsidP="0029644A">
            <w:pPr>
              <w:pStyle w:val="NormalWeb"/>
              <w:numPr>
                <w:ilvl w:val="0"/>
                <w:numId w:val="5"/>
              </w:numPr>
              <w:spacing w:before="0" w:beforeAutospacing="0" w:after="0" w:afterAutospacing="0"/>
              <w:rPr>
                <w:rFonts w:ascii="Garamond" w:hAnsi="Garamond" w:cs="Arial"/>
                <w:b/>
                <w:bCs/>
                <w:i/>
                <w:iCs/>
                <w:sz w:val="20"/>
                <w:szCs w:val="20"/>
              </w:rPr>
            </w:pPr>
            <w:r w:rsidRPr="0029644A">
              <w:rPr>
                <w:rFonts w:ascii="Garamond" w:hAnsi="Garamond" w:cs="Arial"/>
                <w:b/>
                <w:bCs/>
                <w:i/>
                <w:iCs/>
                <w:sz w:val="20"/>
                <w:szCs w:val="20"/>
              </w:rPr>
              <w:t>Vulnerability Management</w:t>
            </w:r>
          </w:p>
          <w:p w14:paraId="390FBFC4" w14:textId="7B080CF6" w:rsidR="000C53EC" w:rsidRPr="00172797" w:rsidRDefault="000C53EC" w:rsidP="0029644A">
            <w:pPr>
              <w:pStyle w:val="NormalWeb"/>
              <w:spacing w:before="0" w:beforeAutospacing="0" w:after="0" w:afterAutospacing="0"/>
              <w:ind w:left="720"/>
              <w:rPr>
                <w:rFonts w:ascii="Garamond" w:hAnsi="Garamond" w:cs="Arial"/>
                <w:sz w:val="20"/>
                <w:szCs w:val="20"/>
              </w:rPr>
            </w:pPr>
          </w:p>
        </w:tc>
        <w:tc>
          <w:tcPr>
            <w:tcW w:w="5395" w:type="dxa"/>
          </w:tcPr>
          <w:p w14:paraId="598BA6C3" w14:textId="5DDB6F14" w:rsidR="007C7055" w:rsidRDefault="0029644A" w:rsidP="000C53EC">
            <w:pPr>
              <w:pStyle w:val="Heading4"/>
            </w:pPr>
            <w:r>
              <w:t>Strategy &amp; Operations</w:t>
            </w:r>
            <w:r w:rsidR="00DC2D49">
              <w:t>:</w:t>
            </w:r>
          </w:p>
          <w:p w14:paraId="6996E7B4" w14:textId="77777777" w:rsidR="0029644A" w:rsidRPr="0029644A" w:rsidRDefault="0029644A" w:rsidP="0029644A">
            <w:pPr>
              <w:pStyle w:val="NormalWeb"/>
              <w:numPr>
                <w:ilvl w:val="0"/>
                <w:numId w:val="6"/>
              </w:numPr>
              <w:spacing w:before="0" w:beforeAutospacing="0" w:after="0" w:afterAutospacing="0"/>
              <w:rPr>
                <w:rFonts w:ascii="Garamond" w:hAnsi="Garamond" w:cs="Arial"/>
                <w:b/>
                <w:bCs/>
                <w:i/>
                <w:iCs/>
                <w:sz w:val="20"/>
                <w:szCs w:val="20"/>
              </w:rPr>
            </w:pPr>
            <w:r w:rsidRPr="0029644A">
              <w:rPr>
                <w:rFonts w:ascii="Garamond" w:hAnsi="Garamond" w:cs="Arial"/>
                <w:b/>
                <w:bCs/>
                <w:i/>
                <w:iCs/>
                <w:sz w:val="20"/>
                <w:szCs w:val="20"/>
              </w:rPr>
              <w:t>Strategic Alignment</w:t>
            </w:r>
          </w:p>
          <w:p w14:paraId="5D43E6D7" w14:textId="77777777" w:rsidR="0029644A" w:rsidRPr="0029644A" w:rsidRDefault="0029644A" w:rsidP="0029644A">
            <w:pPr>
              <w:pStyle w:val="NormalWeb"/>
              <w:numPr>
                <w:ilvl w:val="0"/>
                <w:numId w:val="6"/>
              </w:numPr>
              <w:rPr>
                <w:rFonts w:ascii="Garamond" w:hAnsi="Garamond" w:cs="Arial"/>
                <w:b/>
                <w:bCs/>
                <w:i/>
                <w:iCs/>
                <w:sz w:val="20"/>
                <w:szCs w:val="20"/>
              </w:rPr>
            </w:pPr>
            <w:r w:rsidRPr="0029644A">
              <w:rPr>
                <w:rFonts w:ascii="Garamond" w:hAnsi="Garamond" w:cs="Arial"/>
                <w:b/>
                <w:bCs/>
                <w:i/>
                <w:iCs/>
                <w:sz w:val="20"/>
                <w:szCs w:val="20"/>
              </w:rPr>
              <w:t>Operational Efficiency</w:t>
            </w:r>
          </w:p>
          <w:p w14:paraId="10FBA904" w14:textId="77777777" w:rsidR="0029644A" w:rsidRPr="0029644A" w:rsidRDefault="0029644A" w:rsidP="0029644A">
            <w:pPr>
              <w:pStyle w:val="NormalWeb"/>
              <w:numPr>
                <w:ilvl w:val="0"/>
                <w:numId w:val="6"/>
              </w:numPr>
              <w:rPr>
                <w:rFonts w:ascii="Garamond" w:hAnsi="Garamond" w:cs="Arial"/>
                <w:b/>
                <w:bCs/>
                <w:i/>
                <w:iCs/>
                <w:sz w:val="20"/>
                <w:szCs w:val="20"/>
              </w:rPr>
            </w:pPr>
            <w:r w:rsidRPr="0029644A">
              <w:rPr>
                <w:rFonts w:ascii="Garamond" w:hAnsi="Garamond" w:cs="Arial"/>
                <w:b/>
                <w:bCs/>
                <w:i/>
                <w:iCs/>
                <w:sz w:val="20"/>
                <w:szCs w:val="20"/>
              </w:rPr>
              <w:t>Business Outcome Optimization</w:t>
            </w:r>
          </w:p>
          <w:p w14:paraId="218FA8F1" w14:textId="77777777" w:rsidR="0029644A" w:rsidRPr="0029644A" w:rsidRDefault="0029644A" w:rsidP="0029644A">
            <w:pPr>
              <w:pStyle w:val="NormalWeb"/>
              <w:numPr>
                <w:ilvl w:val="0"/>
                <w:numId w:val="6"/>
              </w:numPr>
              <w:rPr>
                <w:rFonts w:ascii="Garamond" w:hAnsi="Garamond" w:cs="Arial"/>
                <w:b/>
                <w:bCs/>
                <w:i/>
                <w:iCs/>
                <w:sz w:val="20"/>
                <w:szCs w:val="20"/>
              </w:rPr>
            </w:pPr>
            <w:r w:rsidRPr="0029644A">
              <w:rPr>
                <w:rFonts w:ascii="Garamond" w:hAnsi="Garamond" w:cs="Arial"/>
                <w:b/>
                <w:bCs/>
                <w:i/>
                <w:iCs/>
                <w:sz w:val="20"/>
                <w:szCs w:val="20"/>
              </w:rPr>
              <w:t>Performance Metrics</w:t>
            </w:r>
          </w:p>
          <w:p w14:paraId="1F50D8A7" w14:textId="77777777" w:rsidR="0029644A" w:rsidRPr="0029644A" w:rsidRDefault="0029644A" w:rsidP="0029644A">
            <w:pPr>
              <w:pStyle w:val="NormalWeb"/>
              <w:numPr>
                <w:ilvl w:val="0"/>
                <w:numId w:val="6"/>
              </w:numPr>
              <w:rPr>
                <w:rFonts w:ascii="Garamond" w:hAnsi="Garamond" w:cs="Arial"/>
                <w:b/>
                <w:bCs/>
                <w:i/>
                <w:iCs/>
                <w:sz w:val="20"/>
                <w:szCs w:val="20"/>
              </w:rPr>
            </w:pPr>
            <w:r w:rsidRPr="0029644A">
              <w:rPr>
                <w:rFonts w:ascii="Garamond" w:hAnsi="Garamond" w:cs="Arial"/>
                <w:b/>
                <w:bCs/>
                <w:i/>
                <w:iCs/>
                <w:sz w:val="20"/>
                <w:szCs w:val="20"/>
              </w:rPr>
              <w:t>Resource Allocation</w:t>
            </w:r>
          </w:p>
          <w:p w14:paraId="7B9453DC" w14:textId="2C82D87E" w:rsidR="0029644A" w:rsidRPr="0029644A" w:rsidRDefault="00E41FE3" w:rsidP="0029644A">
            <w:pPr>
              <w:pStyle w:val="NormalWeb"/>
              <w:numPr>
                <w:ilvl w:val="0"/>
                <w:numId w:val="6"/>
              </w:numPr>
              <w:rPr>
                <w:rFonts w:ascii="Garamond" w:hAnsi="Garamond" w:cs="Arial"/>
                <w:b/>
                <w:bCs/>
                <w:i/>
                <w:iCs/>
                <w:sz w:val="20"/>
                <w:szCs w:val="20"/>
              </w:rPr>
            </w:pPr>
            <w:r>
              <w:rPr>
                <w:rFonts w:ascii="Garamond" w:hAnsi="Garamond" w:cs="Arial"/>
                <w:b/>
                <w:bCs/>
                <w:i/>
                <w:iCs/>
                <w:sz w:val="20"/>
                <w:szCs w:val="20"/>
              </w:rPr>
              <w:t xml:space="preserve">Knowledge Management </w:t>
            </w:r>
          </w:p>
          <w:p w14:paraId="7F31B10C" w14:textId="04620CEC" w:rsidR="0029644A" w:rsidRDefault="0029644A" w:rsidP="0029644A">
            <w:pPr>
              <w:pStyle w:val="NormalWeb"/>
              <w:numPr>
                <w:ilvl w:val="0"/>
                <w:numId w:val="6"/>
              </w:numPr>
              <w:spacing w:before="0" w:beforeAutospacing="0" w:after="0" w:afterAutospacing="0"/>
              <w:rPr>
                <w:rFonts w:ascii="Garamond" w:hAnsi="Garamond" w:cs="Arial"/>
                <w:b/>
                <w:bCs/>
                <w:i/>
                <w:iCs/>
                <w:sz w:val="20"/>
                <w:szCs w:val="20"/>
              </w:rPr>
            </w:pPr>
            <w:r w:rsidRPr="0029644A">
              <w:rPr>
                <w:rFonts w:ascii="Garamond" w:hAnsi="Garamond" w:cs="Arial"/>
                <w:b/>
                <w:bCs/>
                <w:i/>
                <w:iCs/>
                <w:sz w:val="20"/>
                <w:szCs w:val="20"/>
              </w:rPr>
              <w:t>Cross-functional Collaboration</w:t>
            </w:r>
          </w:p>
          <w:p w14:paraId="21755CE0" w14:textId="77777777" w:rsidR="000C53EC" w:rsidRPr="000C53EC" w:rsidRDefault="000C53EC" w:rsidP="000C53EC">
            <w:pPr>
              <w:pStyle w:val="NormalWeb"/>
              <w:spacing w:before="0" w:beforeAutospacing="0" w:after="0" w:afterAutospacing="0"/>
              <w:ind w:left="720"/>
              <w:rPr>
                <w:rFonts w:ascii="Garamond" w:hAnsi="Garamond" w:cs="Arial"/>
                <w:b/>
                <w:bCs/>
                <w:i/>
                <w:iCs/>
                <w:sz w:val="20"/>
                <w:szCs w:val="20"/>
              </w:rPr>
            </w:pPr>
          </w:p>
          <w:p w14:paraId="372894A8" w14:textId="77777777" w:rsidR="0029644A" w:rsidRDefault="00703571" w:rsidP="0029644A">
            <w:pPr>
              <w:pStyle w:val="Heading4"/>
            </w:pPr>
            <w:r>
              <w:t xml:space="preserve">Process Improvement </w:t>
            </w:r>
            <w:r w:rsidR="00B67AF0">
              <w:t>&amp; Innovation</w:t>
            </w:r>
            <w:r w:rsidR="00172797">
              <w:t>:</w:t>
            </w:r>
          </w:p>
          <w:p w14:paraId="70DA29DC" w14:textId="77777777" w:rsidR="0029644A" w:rsidRPr="0029644A" w:rsidRDefault="009A44DE" w:rsidP="0029644A">
            <w:pPr>
              <w:pStyle w:val="Heading4"/>
              <w:numPr>
                <w:ilvl w:val="0"/>
                <w:numId w:val="13"/>
              </w:numPr>
            </w:pPr>
            <w:r w:rsidRPr="0029644A">
              <w:rPr>
                <w:rFonts w:ascii="Garamond" w:hAnsi="Garamond" w:cs="Arial"/>
                <w:szCs w:val="20"/>
              </w:rPr>
              <w:t>SAFe, Agile, Kanban Methodologies</w:t>
            </w:r>
          </w:p>
          <w:p w14:paraId="2015DCC4" w14:textId="77777777" w:rsidR="0029644A" w:rsidRPr="0029644A" w:rsidRDefault="009A44DE" w:rsidP="0029644A">
            <w:pPr>
              <w:pStyle w:val="Heading4"/>
              <w:numPr>
                <w:ilvl w:val="0"/>
                <w:numId w:val="13"/>
              </w:numPr>
            </w:pPr>
            <w:r w:rsidRPr="0029644A">
              <w:rPr>
                <w:rFonts w:ascii="Garamond" w:hAnsi="Garamond" w:cs="Arial"/>
                <w:bCs/>
                <w:i/>
                <w:iCs/>
                <w:szCs w:val="20"/>
              </w:rPr>
              <w:t>Continuous Improvement</w:t>
            </w:r>
          </w:p>
          <w:p w14:paraId="160D1539" w14:textId="77777777" w:rsidR="0029644A" w:rsidRPr="0029644A" w:rsidRDefault="009A44DE" w:rsidP="0029644A">
            <w:pPr>
              <w:pStyle w:val="Heading4"/>
              <w:numPr>
                <w:ilvl w:val="0"/>
                <w:numId w:val="13"/>
              </w:numPr>
            </w:pPr>
            <w:r w:rsidRPr="0029644A">
              <w:rPr>
                <w:rFonts w:ascii="Garamond" w:hAnsi="Garamond" w:cs="Arial"/>
                <w:bCs/>
                <w:i/>
                <w:iCs/>
                <w:szCs w:val="20"/>
              </w:rPr>
              <w:t>Process Optimization</w:t>
            </w:r>
          </w:p>
          <w:p w14:paraId="48C6D27C" w14:textId="77777777" w:rsidR="0029644A" w:rsidRPr="0029644A" w:rsidRDefault="009A44DE" w:rsidP="0029644A">
            <w:pPr>
              <w:pStyle w:val="Heading4"/>
              <w:numPr>
                <w:ilvl w:val="0"/>
                <w:numId w:val="13"/>
              </w:numPr>
            </w:pPr>
            <w:r w:rsidRPr="0029644A">
              <w:rPr>
                <w:rFonts w:ascii="Garamond" w:hAnsi="Garamond" w:cs="Arial"/>
                <w:bCs/>
                <w:i/>
                <w:iCs/>
                <w:szCs w:val="20"/>
              </w:rPr>
              <w:t>Lean Management</w:t>
            </w:r>
          </w:p>
          <w:p w14:paraId="5D4F3372" w14:textId="77777777" w:rsidR="0029644A" w:rsidRPr="0029644A" w:rsidRDefault="009A44DE" w:rsidP="0029644A">
            <w:pPr>
              <w:pStyle w:val="Heading4"/>
              <w:numPr>
                <w:ilvl w:val="0"/>
                <w:numId w:val="13"/>
              </w:numPr>
            </w:pPr>
            <w:r w:rsidRPr="0029644A">
              <w:rPr>
                <w:rFonts w:ascii="Garamond" w:hAnsi="Garamond" w:cs="Arial"/>
                <w:bCs/>
                <w:i/>
                <w:iCs/>
                <w:szCs w:val="20"/>
              </w:rPr>
              <w:t>Automation and Innovation</w:t>
            </w:r>
          </w:p>
          <w:p w14:paraId="4FD11574" w14:textId="579A80E2" w:rsidR="009A44DE" w:rsidRPr="0029644A" w:rsidRDefault="009A44DE" w:rsidP="0029644A">
            <w:pPr>
              <w:pStyle w:val="Heading4"/>
              <w:numPr>
                <w:ilvl w:val="0"/>
                <w:numId w:val="13"/>
              </w:numPr>
            </w:pPr>
            <w:r w:rsidRPr="0029644A">
              <w:rPr>
                <w:rFonts w:ascii="Garamond" w:hAnsi="Garamond" w:cs="Arial"/>
                <w:bCs/>
                <w:i/>
                <w:iCs/>
                <w:szCs w:val="20"/>
              </w:rPr>
              <w:t>Best Practices Implementation</w:t>
            </w:r>
          </w:p>
          <w:p w14:paraId="2C3C941A" w14:textId="4D8F0DBE" w:rsidR="00172797" w:rsidRPr="0029644A" w:rsidRDefault="00E41FE3" w:rsidP="0029644A">
            <w:pPr>
              <w:pStyle w:val="NormalWeb"/>
              <w:numPr>
                <w:ilvl w:val="0"/>
                <w:numId w:val="5"/>
              </w:numPr>
              <w:spacing w:before="0" w:beforeAutospacing="0" w:after="0" w:afterAutospacing="0"/>
              <w:rPr>
                <w:rFonts w:ascii="Garamond" w:hAnsi="Garamond" w:cs="Arial"/>
                <w:b/>
                <w:bCs/>
                <w:i/>
                <w:iCs/>
                <w:sz w:val="20"/>
                <w:szCs w:val="20"/>
              </w:rPr>
            </w:pPr>
            <w:r>
              <w:rPr>
                <w:rFonts w:ascii="Garamond" w:hAnsi="Garamond" w:cs="Arial"/>
                <w:b/>
                <w:bCs/>
                <w:i/>
                <w:iCs/>
                <w:sz w:val="20"/>
                <w:szCs w:val="20"/>
              </w:rPr>
              <w:t xml:space="preserve">Transformation Management </w:t>
            </w:r>
          </w:p>
        </w:tc>
      </w:tr>
    </w:tbl>
    <w:p w14:paraId="737884AC" w14:textId="41C027DA" w:rsidR="00110B5C" w:rsidRPr="00393A30" w:rsidRDefault="00110B5C" w:rsidP="00110B5C">
      <w:pPr>
        <w:pStyle w:val="Heading6"/>
        <w:pBdr>
          <w:bottom w:val="single" w:sz="4" w:space="1" w:color="auto"/>
        </w:pBdr>
        <w:shd w:val="clear" w:color="auto" w:fill="EAEAEA"/>
        <w:tabs>
          <w:tab w:val="left" w:pos="2430"/>
          <w:tab w:val="left" w:pos="4320"/>
          <w:tab w:val="right" w:pos="10800"/>
        </w:tabs>
        <w:ind w:right="0"/>
        <w:rPr>
          <w:highlight w:val="lightGray"/>
        </w:rPr>
      </w:pPr>
      <w:r w:rsidRPr="00393A30">
        <w:rPr>
          <w:highlight w:val="lightGray"/>
        </w:rPr>
        <w:t xml:space="preserve">Sr. Product Manager </w:t>
      </w:r>
      <w:r w:rsidR="00853333">
        <w:rPr>
          <w:highlight w:val="lightGray"/>
        </w:rPr>
        <w:t xml:space="preserve">-Cloud Enablement  </w:t>
      </w:r>
      <w:r w:rsidRPr="00393A30">
        <w:rPr>
          <w:highlight w:val="lightGray"/>
        </w:rPr>
        <w:t xml:space="preserve">    </w:t>
      </w:r>
      <w:r w:rsidR="00B74DF7">
        <w:rPr>
          <w:highlight w:val="lightGray"/>
        </w:rPr>
        <w:t xml:space="preserve">        </w:t>
      </w:r>
      <w:r w:rsidR="007144C7">
        <w:rPr>
          <w:highlight w:val="lightGray"/>
        </w:rPr>
        <w:t xml:space="preserve"> </w:t>
      </w:r>
      <w:r w:rsidRPr="00393A30">
        <w:rPr>
          <w:highlight w:val="lightGray"/>
        </w:rPr>
        <w:t>Federal Reserve Bank</w:t>
      </w:r>
      <w:r w:rsidR="007109AF">
        <w:rPr>
          <w:highlight w:val="lightGray"/>
        </w:rPr>
        <w:t xml:space="preserve"> of SF</w:t>
      </w:r>
      <w:r w:rsidR="00A837B4">
        <w:rPr>
          <w:highlight w:val="lightGray"/>
        </w:rPr>
        <w:t xml:space="preserve"> (12L)</w:t>
      </w:r>
      <w:r w:rsidR="00B74DF7">
        <w:rPr>
          <w:highlight w:val="lightGray"/>
        </w:rPr>
        <w:tab/>
      </w:r>
      <w:r w:rsidRPr="00393A30">
        <w:rPr>
          <w:highlight w:val="lightGray"/>
        </w:rPr>
        <w:t xml:space="preserve">October 2022 – </w:t>
      </w:r>
      <w:r w:rsidR="00D63113">
        <w:rPr>
          <w:highlight w:val="lightGray"/>
        </w:rPr>
        <w:t>July 2024</w:t>
      </w:r>
    </w:p>
    <w:tbl>
      <w:tblPr>
        <w:tblW w:w="0" w:type="auto"/>
        <w:tblLook w:val="0000" w:firstRow="0" w:lastRow="0" w:firstColumn="0" w:lastColumn="0" w:noHBand="0" w:noVBand="0"/>
      </w:tblPr>
      <w:tblGrid>
        <w:gridCol w:w="1538"/>
        <w:gridCol w:w="9262"/>
      </w:tblGrid>
      <w:tr w:rsidR="00410B6E" w:rsidRPr="00393A30" w14:paraId="7D77FB34" w14:textId="77777777" w:rsidTr="001936AF">
        <w:tc>
          <w:tcPr>
            <w:tcW w:w="1538" w:type="dxa"/>
          </w:tcPr>
          <w:p w14:paraId="7186B178" w14:textId="1CDCCA97" w:rsidR="00110B5C" w:rsidRPr="00393A30" w:rsidRDefault="00110B5C" w:rsidP="001936AF">
            <w:pPr>
              <w:pStyle w:val="BodyText2"/>
              <w:tabs>
                <w:tab w:val="right" w:pos="11070"/>
              </w:tabs>
              <w:spacing w:before="30" w:after="30"/>
              <w:rPr>
                <w:rFonts w:ascii="Garamond" w:hAnsi="Garamond"/>
                <w:i/>
                <w:iCs/>
                <w:sz w:val="20"/>
                <w:szCs w:val="20"/>
              </w:rPr>
            </w:pPr>
          </w:p>
          <w:p w14:paraId="2DEC3096" w14:textId="6F925E54" w:rsidR="00110B5C" w:rsidRPr="00656C53" w:rsidRDefault="00A2260B" w:rsidP="00A2260B">
            <w:pPr>
              <w:pStyle w:val="BodyText2"/>
              <w:tabs>
                <w:tab w:val="right" w:pos="11070"/>
              </w:tabs>
              <w:spacing w:before="30" w:after="30"/>
              <w:rPr>
                <w:rFonts w:ascii="Garamond" w:hAnsi="Garamond"/>
                <w:i/>
                <w:iCs/>
                <w:sz w:val="20"/>
                <w:szCs w:val="20"/>
              </w:rPr>
            </w:pPr>
            <w:r w:rsidRPr="00A2260B">
              <w:rPr>
                <w:rFonts w:ascii="Garamond" w:hAnsi="Garamond"/>
                <w:i/>
                <w:iCs/>
                <w:sz w:val="20"/>
                <w:szCs w:val="20"/>
              </w:rPr>
              <w:t>"Leading data management modernization and governance initiatives through strategic program execution and cross-functional collaboration."</w:t>
            </w:r>
          </w:p>
        </w:tc>
        <w:tc>
          <w:tcPr>
            <w:tcW w:w="9262" w:type="dxa"/>
          </w:tcPr>
          <w:p w14:paraId="40059786" w14:textId="50ACD49B" w:rsidR="00A2260B" w:rsidRPr="00A2260B" w:rsidRDefault="00A2260B" w:rsidP="00E61B0A">
            <w:pPr>
              <w:pStyle w:val="BodyText2"/>
              <w:numPr>
                <w:ilvl w:val="0"/>
                <w:numId w:val="1"/>
              </w:numPr>
              <w:spacing w:before="30" w:after="30"/>
              <w:jc w:val="both"/>
              <w:rPr>
                <w:rFonts w:ascii="Garamond" w:hAnsi="Garamond"/>
                <w:sz w:val="20"/>
                <w:szCs w:val="20"/>
                <w:lang w:eastAsia="en-US"/>
              </w:rPr>
            </w:pPr>
            <w:r w:rsidRPr="00A2260B">
              <w:rPr>
                <w:rFonts w:ascii="Garamond" w:hAnsi="Garamond"/>
                <w:b/>
                <w:bCs/>
                <w:sz w:val="20"/>
                <w:szCs w:val="20"/>
                <w:lang w:eastAsia="en-US"/>
              </w:rPr>
              <w:t>Program Leadership and Strategic Alignment:</w:t>
            </w:r>
            <w:r w:rsidRPr="00A2260B">
              <w:rPr>
                <w:rFonts w:ascii="Garamond" w:hAnsi="Garamond"/>
                <w:sz w:val="20"/>
                <w:szCs w:val="20"/>
                <w:lang w:eastAsia="en-US"/>
              </w:rPr>
              <w:t xml:space="preserve"> </w:t>
            </w:r>
            <w:r w:rsidR="00853333">
              <w:rPr>
                <w:rFonts w:ascii="Garamond" w:hAnsi="Garamond"/>
                <w:sz w:val="20"/>
                <w:szCs w:val="20"/>
                <w:lang w:eastAsia="en-US"/>
              </w:rPr>
              <w:t>Collaborated with national</w:t>
            </w:r>
            <w:r w:rsidRPr="00A2260B">
              <w:rPr>
                <w:rFonts w:ascii="Garamond" w:hAnsi="Garamond"/>
                <w:sz w:val="20"/>
                <w:szCs w:val="20"/>
                <w:lang w:eastAsia="en-US"/>
              </w:rPr>
              <w:t xml:space="preserve"> product management</w:t>
            </w:r>
            <w:r w:rsidR="00853333">
              <w:rPr>
                <w:rFonts w:ascii="Garamond" w:hAnsi="Garamond"/>
                <w:sz w:val="20"/>
                <w:szCs w:val="20"/>
                <w:lang w:eastAsia="en-US"/>
              </w:rPr>
              <w:t xml:space="preserve"> teams</w:t>
            </w:r>
            <w:r w:rsidRPr="00A2260B">
              <w:rPr>
                <w:rFonts w:ascii="Garamond" w:hAnsi="Garamond"/>
                <w:sz w:val="20"/>
                <w:szCs w:val="20"/>
                <w:lang w:eastAsia="en-US"/>
              </w:rPr>
              <w:t xml:space="preserve"> </w:t>
            </w:r>
            <w:r w:rsidR="00853333">
              <w:rPr>
                <w:rFonts w:ascii="Garamond" w:hAnsi="Garamond"/>
                <w:sz w:val="20"/>
                <w:szCs w:val="20"/>
                <w:lang w:eastAsia="en-US"/>
              </w:rPr>
              <w:t>on the development of</w:t>
            </w:r>
            <w:r w:rsidRPr="00A2260B">
              <w:rPr>
                <w:rFonts w:ascii="Garamond" w:hAnsi="Garamond"/>
                <w:sz w:val="20"/>
                <w:szCs w:val="20"/>
                <w:lang w:eastAsia="en-US"/>
              </w:rPr>
              <w:t xml:space="preserve"> enterprise-wide data governance programs. Developed and executed </w:t>
            </w:r>
            <w:r w:rsidR="00853333">
              <w:rPr>
                <w:rFonts w:ascii="Garamond" w:hAnsi="Garamond"/>
                <w:sz w:val="20"/>
                <w:szCs w:val="20"/>
                <w:lang w:eastAsia="en-US"/>
              </w:rPr>
              <w:t xml:space="preserve">local </w:t>
            </w:r>
            <w:r w:rsidRPr="00A2260B">
              <w:rPr>
                <w:rFonts w:ascii="Garamond" w:hAnsi="Garamond"/>
                <w:sz w:val="20"/>
                <w:szCs w:val="20"/>
                <w:lang w:eastAsia="en-US"/>
              </w:rPr>
              <w:t>program roadmaps to support financial tracking, banking supervision, and regulatory compliance initiatives, ensuring alignment with Federal Reserve objectives.</w:t>
            </w:r>
            <w:r w:rsidR="005072BA" w:rsidRPr="005072BA">
              <w:rPr>
                <w:b/>
                <w:bCs/>
                <w:sz w:val="24"/>
                <w:szCs w:val="24"/>
              </w:rPr>
              <w:t xml:space="preserve"> </w:t>
            </w:r>
          </w:p>
          <w:p w14:paraId="3192D4D6" w14:textId="3EC103D5" w:rsidR="00A2260B" w:rsidRPr="00A2260B" w:rsidRDefault="00A2260B" w:rsidP="00E61B0A">
            <w:pPr>
              <w:pStyle w:val="BodyText2"/>
              <w:numPr>
                <w:ilvl w:val="0"/>
                <w:numId w:val="1"/>
              </w:numPr>
              <w:spacing w:before="30" w:after="30"/>
              <w:jc w:val="both"/>
              <w:rPr>
                <w:rFonts w:ascii="Garamond" w:hAnsi="Garamond"/>
                <w:sz w:val="20"/>
                <w:szCs w:val="20"/>
                <w:lang w:eastAsia="en-US"/>
              </w:rPr>
            </w:pPr>
            <w:r w:rsidRPr="00A2260B">
              <w:rPr>
                <w:rFonts w:ascii="Garamond" w:hAnsi="Garamond"/>
                <w:b/>
                <w:bCs/>
                <w:sz w:val="20"/>
                <w:szCs w:val="20"/>
                <w:lang w:eastAsia="en-US"/>
              </w:rPr>
              <w:t>Cross-functional Collaboration:</w:t>
            </w:r>
            <w:r w:rsidRPr="00A2260B">
              <w:rPr>
                <w:rFonts w:ascii="Garamond" w:hAnsi="Garamond"/>
                <w:sz w:val="20"/>
                <w:szCs w:val="20"/>
                <w:lang w:eastAsia="en-US"/>
              </w:rPr>
              <w:t xml:space="preserve"> Led cross-functional teams, including product management, engineering, and compliance, to design and implement secure information systems. Partnered with executive leadership to ensure that data architectures met evolving governance standards and business needs.</w:t>
            </w:r>
            <w:r w:rsidR="005072BA" w:rsidRPr="005072BA">
              <w:rPr>
                <w:b/>
                <w:bCs/>
                <w:sz w:val="24"/>
                <w:szCs w:val="24"/>
              </w:rPr>
              <w:t xml:space="preserve"> </w:t>
            </w:r>
          </w:p>
          <w:p w14:paraId="68FBD175" w14:textId="55D32543" w:rsidR="00A2260B" w:rsidRPr="00A2260B" w:rsidRDefault="00A2260B" w:rsidP="00E61B0A">
            <w:pPr>
              <w:pStyle w:val="BodyText2"/>
              <w:numPr>
                <w:ilvl w:val="0"/>
                <w:numId w:val="1"/>
              </w:numPr>
              <w:spacing w:before="30" w:after="30"/>
              <w:jc w:val="both"/>
              <w:rPr>
                <w:rFonts w:ascii="Garamond" w:hAnsi="Garamond"/>
                <w:sz w:val="20"/>
                <w:szCs w:val="20"/>
                <w:lang w:eastAsia="en-US"/>
              </w:rPr>
            </w:pPr>
            <w:r w:rsidRPr="00A2260B">
              <w:rPr>
                <w:rFonts w:ascii="Garamond" w:hAnsi="Garamond"/>
                <w:b/>
                <w:bCs/>
                <w:sz w:val="20"/>
                <w:szCs w:val="20"/>
                <w:lang w:eastAsia="en-US"/>
              </w:rPr>
              <w:t>Full Lifecycle Program Management:</w:t>
            </w:r>
            <w:r w:rsidRPr="00A2260B">
              <w:rPr>
                <w:rFonts w:ascii="Garamond" w:hAnsi="Garamond"/>
                <w:sz w:val="20"/>
                <w:szCs w:val="20"/>
                <w:lang w:eastAsia="en-US"/>
              </w:rPr>
              <w:t xml:space="preserve"> Managed the complete lifecycle of strategic programs, from initial concept through to delivery, focusing on efficiency, compliance, and security. Prioritized initiatives, managed dependencies, and delivered successful program outcomes</w:t>
            </w:r>
          </w:p>
          <w:p w14:paraId="1F9F6CCB" w14:textId="4C7BCA88" w:rsidR="00A2260B" w:rsidRPr="00A2260B" w:rsidRDefault="00A2260B" w:rsidP="00E61B0A">
            <w:pPr>
              <w:pStyle w:val="BodyText2"/>
              <w:numPr>
                <w:ilvl w:val="0"/>
                <w:numId w:val="1"/>
              </w:numPr>
              <w:spacing w:before="30" w:after="30"/>
              <w:jc w:val="both"/>
              <w:rPr>
                <w:rFonts w:ascii="Garamond" w:hAnsi="Garamond"/>
                <w:sz w:val="20"/>
                <w:szCs w:val="20"/>
                <w:lang w:eastAsia="en-US"/>
              </w:rPr>
            </w:pPr>
            <w:r w:rsidRPr="00A2260B">
              <w:rPr>
                <w:rFonts w:ascii="Garamond" w:hAnsi="Garamond"/>
                <w:b/>
                <w:bCs/>
                <w:sz w:val="20"/>
                <w:szCs w:val="20"/>
                <w:lang w:eastAsia="en-US"/>
              </w:rPr>
              <w:t>Security and Compliance Management:</w:t>
            </w:r>
            <w:r w:rsidRPr="00A2260B">
              <w:rPr>
                <w:rFonts w:ascii="Garamond" w:hAnsi="Garamond"/>
                <w:sz w:val="20"/>
                <w:szCs w:val="20"/>
                <w:lang w:eastAsia="en-US"/>
              </w:rPr>
              <w:t xml:space="preserve"> Served as the Principal ADAC Security Champion, ensuring all product developments adhered to best practices for CI/CD pipeline certifications and safeguarding sensitive data. Led efforts to ensure compliance with both internal security policies and external regulatory standards.</w:t>
            </w:r>
            <w:r w:rsidR="005072BA">
              <w:rPr>
                <w:rFonts w:ascii="Garamond" w:hAnsi="Garamond"/>
                <w:sz w:val="20"/>
                <w:szCs w:val="20"/>
                <w:lang w:eastAsia="en-US"/>
              </w:rPr>
              <w:t xml:space="preserve"> </w:t>
            </w:r>
          </w:p>
          <w:p w14:paraId="5AC2C7CD" w14:textId="441594DA" w:rsidR="00D625B4" w:rsidRPr="00CD39F0" w:rsidRDefault="00A2260B" w:rsidP="00E61B0A">
            <w:pPr>
              <w:pStyle w:val="BodyText2"/>
              <w:numPr>
                <w:ilvl w:val="0"/>
                <w:numId w:val="1"/>
              </w:numPr>
              <w:spacing w:before="30" w:after="30"/>
              <w:jc w:val="both"/>
              <w:rPr>
                <w:rFonts w:ascii="Garamond" w:hAnsi="Garamond"/>
                <w:sz w:val="20"/>
                <w:szCs w:val="20"/>
                <w:lang w:eastAsia="en-US"/>
              </w:rPr>
            </w:pPr>
            <w:r w:rsidRPr="00A2260B">
              <w:rPr>
                <w:rFonts w:ascii="Garamond" w:hAnsi="Garamond"/>
                <w:b/>
                <w:bCs/>
                <w:sz w:val="20"/>
                <w:szCs w:val="20"/>
                <w:lang w:eastAsia="en-US"/>
              </w:rPr>
              <w:t>Process Improvement and Risk Mitigation:</w:t>
            </w:r>
            <w:r w:rsidRPr="00A2260B">
              <w:rPr>
                <w:rFonts w:ascii="Garamond" w:hAnsi="Garamond"/>
                <w:sz w:val="20"/>
                <w:szCs w:val="20"/>
                <w:lang w:eastAsia="en-US"/>
              </w:rPr>
              <w:t xml:space="preserve"> Spearheaded governance-driven process improvements that streamlined data management workflows, reduced risks, and ensured the secure handling of sensitive financial data. Managed risk mitigation strategies to protect the integrity of data across multiple domains.</w:t>
            </w:r>
            <w:r w:rsidR="005072BA">
              <w:rPr>
                <w:rFonts w:ascii="Garamond" w:hAnsi="Garamond"/>
                <w:sz w:val="20"/>
                <w:szCs w:val="20"/>
                <w:lang w:eastAsia="en-US"/>
              </w:rPr>
              <w:t xml:space="preserve"> </w:t>
            </w:r>
          </w:p>
        </w:tc>
      </w:tr>
    </w:tbl>
    <w:p w14:paraId="677C81F0" w14:textId="696A6A29" w:rsidR="00344DC5" w:rsidRPr="00CD39F0" w:rsidRDefault="00344DC5" w:rsidP="00494EBF">
      <w:pPr>
        <w:pStyle w:val="Heading6"/>
        <w:pBdr>
          <w:bottom w:val="single" w:sz="4" w:space="1" w:color="auto"/>
        </w:pBdr>
        <w:shd w:val="clear" w:color="auto" w:fill="EAEAEA"/>
        <w:tabs>
          <w:tab w:val="left" w:pos="2430"/>
          <w:tab w:val="left" w:pos="4320"/>
          <w:tab w:val="right" w:pos="10800"/>
        </w:tabs>
        <w:ind w:right="0"/>
        <w:rPr>
          <w:highlight w:val="lightGray"/>
        </w:rPr>
      </w:pPr>
      <w:r w:rsidRPr="00494EBF">
        <w:rPr>
          <w:highlight w:val="lightGray"/>
        </w:rPr>
        <w:t>P</w:t>
      </w:r>
      <w:r w:rsidR="005A07A4">
        <w:rPr>
          <w:highlight w:val="lightGray"/>
        </w:rPr>
        <w:t xml:space="preserve">rogram </w:t>
      </w:r>
      <w:r w:rsidR="00A12E4D" w:rsidRPr="00494EBF">
        <w:rPr>
          <w:highlight w:val="lightGray"/>
        </w:rPr>
        <w:t>Manager –</w:t>
      </w:r>
      <w:r w:rsidR="00097B2A" w:rsidRPr="00494EBF">
        <w:rPr>
          <w:highlight w:val="lightGray"/>
        </w:rPr>
        <w:t xml:space="preserve"> </w:t>
      </w:r>
      <w:r w:rsidR="00A837B4" w:rsidRPr="00494EBF">
        <w:rPr>
          <w:highlight w:val="lightGray"/>
        </w:rPr>
        <w:t>Cash Product Office</w:t>
      </w:r>
      <w:r w:rsidR="00097B2A" w:rsidRPr="00494EBF">
        <w:rPr>
          <w:highlight w:val="lightGray"/>
        </w:rPr>
        <w:t xml:space="preserve">              </w:t>
      </w:r>
      <w:r w:rsidR="007144C7" w:rsidRPr="00494EBF">
        <w:rPr>
          <w:highlight w:val="lightGray"/>
        </w:rPr>
        <w:t xml:space="preserve">        </w:t>
      </w:r>
      <w:r w:rsidR="00097B2A" w:rsidRPr="00494EBF">
        <w:rPr>
          <w:highlight w:val="lightGray"/>
        </w:rPr>
        <w:t xml:space="preserve"> </w:t>
      </w:r>
      <w:r w:rsidRPr="00494EBF">
        <w:rPr>
          <w:highlight w:val="lightGray"/>
        </w:rPr>
        <w:t>Federal Reserve</w:t>
      </w:r>
      <w:r w:rsidR="00097B2A" w:rsidRPr="00494EBF">
        <w:rPr>
          <w:highlight w:val="lightGray"/>
        </w:rPr>
        <w:t xml:space="preserve"> </w:t>
      </w:r>
      <w:r w:rsidR="007144C7" w:rsidRPr="00494EBF">
        <w:rPr>
          <w:highlight w:val="lightGray"/>
        </w:rPr>
        <w:t xml:space="preserve">Bank </w:t>
      </w:r>
      <w:r w:rsidR="007109AF" w:rsidRPr="00494EBF">
        <w:rPr>
          <w:highlight w:val="lightGray"/>
        </w:rPr>
        <w:t>of SF</w:t>
      </w:r>
      <w:r w:rsidR="00A837B4" w:rsidRPr="00494EBF">
        <w:rPr>
          <w:highlight w:val="lightGray"/>
        </w:rPr>
        <w:t xml:space="preserve"> </w:t>
      </w:r>
      <w:r w:rsidR="007F3FEB" w:rsidRPr="00494EBF">
        <w:rPr>
          <w:highlight w:val="lightGray"/>
        </w:rPr>
        <w:t>(12L)</w:t>
      </w:r>
      <w:r w:rsidR="00672413" w:rsidRPr="00494EBF">
        <w:rPr>
          <w:highlight w:val="lightGray"/>
        </w:rPr>
        <w:tab/>
      </w:r>
      <w:r w:rsidRPr="00494EBF">
        <w:rPr>
          <w:highlight w:val="lightGray"/>
        </w:rPr>
        <w:t xml:space="preserve">June 2021 – </w:t>
      </w:r>
      <w:r w:rsidR="00110B5C" w:rsidRPr="00494EBF">
        <w:rPr>
          <w:highlight w:val="lightGray"/>
        </w:rPr>
        <w:t>October 2022</w:t>
      </w:r>
      <w:r w:rsidRPr="00CD39F0">
        <w:rPr>
          <w:highlight w:val="lightGray"/>
        </w:rPr>
        <w:t xml:space="preserve"> </w:t>
      </w:r>
    </w:p>
    <w:tbl>
      <w:tblPr>
        <w:tblW w:w="0" w:type="auto"/>
        <w:tblLook w:val="0000" w:firstRow="0" w:lastRow="0" w:firstColumn="0" w:lastColumn="0" w:noHBand="0" w:noVBand="0"/>
      </w:tblPr>
      <w:tblGrid>
        <w:gridCol w:w="1538"/>
        <w:gridCol w:w="9262"/>
      </w:tblGrid>
      <w:tr w:rsidR="00344DC5" w:rsidRPr="00393A30" w14:paraId="2148B4CE" w14:textId="77777777" w:rsidTr="008230AD">
        <w:tc>
          <w:tcPr>
            <w:tcW w:w="1538" w:type="dxa"/>
          </w:tcPr>
          <w:p w14:paraId="4462C425" w14:textId="77777777" w:rsidR="00344DC5" w:rsidRDefault="00344DC5" w:rsidP="008230AD">
            <w:pPr>
              <w:pStyle w:val="BodyText2"/>
              <w:tabs>
                <w:tab w:val="right" w:pos="11070"/>
              </w:tabs>
              <w:spacing w:before="30" w:after="30"/>
              <w:rPr>
                <w:rFonts w:ascii="Garamond" w:hAnsi="Garamond"/>
                <w:sz w:val="20"/>
                <w:szCs w:val="20"/>
              </w:rPr>
            </w:pPr>
          </w:p>
          <w:p w14:paraId="349FF920" w14:textId="77777777" w:rsidR="00B27DB6" w:rsidRDefault="00B27DB6" w:rsidP="008230AD">
            <w:pPr>
              <w:pStyle w:val="BodyText2"/>
              <w:tabs>
                <w:tab w:val="right" w:pos="11070"/>
              </w:tabs>
              <w:spacing w:before="30" w:after="30"/>
              <w:rPr>
                <w:rFonts w:ascii="Garamond" w:hAnsi="Garamond"/>
                <w:sz w:val="20"/>
                <w:szCs w:val="20"/>
              </w:rPr>
            </w:pPr>
          </w:p>
          <w:p w14:paraId="559FBAD5" w14:textId="178C5E4E" w:rsidR="000F5E7D" w:rsidRPr="000F5E7D" w:rsidRDefault="00A2260B" w:rsidP="00A2260B">
            <w:r w:rsidRPr="00A2260B">
              <w:rPr>
                <w:rFonts w:ascii="Garamond" w:hAnsi="Garamond"/>
                <w:i/>
                <w:iCs/>
                <w:sz w:val="20"/>
                <w:szCs w:val="20"/>
              </w:rPr>
              <w:t>"Driving enterprise-wide strategic program execution and operational efficiency through cross-functional collaboration and governance."</w:t>
            </w:r>
          </w:p>
          <w:p w14:paraId="0FDE2827" w14:textId="77777777" w:rsidR="000F5E7D" w:rsidRPr="000F5E7D" w:rsidRDefault="000F5E7D" w:rsidP="000F5E7D"/>
          <w:p w14:paraId="28F796BC" w14:textId="77777777" w:rsidR="000F5E7D" w:rsidRPr="000F5E7D" w:rsidRDefault="000F5E7D" w:rsidP="000F5E7D"/>
          <w:p w14:paraId="7566CE84" w14:textId="46786A32" w:rsidR="000F5E7D" w:rsidRPr="000F5E7D" w:rsidRDefault="000F5E7D" w:rsidP="000F5E7D"/>
        </w:tc>
        <w:tc>
          <w:tcPr>
            <w:tcW w:w="9262" w:type="dxa"/>
          </w:tcPr>
          <w:p w14:paraId="7CD7B0BE" w14:textId="7ADF1507" w:rsidR="00A2260B" w:rsidRPr="00A2260B" w:rsidRDefault="00A2260B" w:rsidP="005072BA">
            <w:pPr>
              <w:pStyle w:val="BodyText2"/>
              <w:numPr>
                <w:ilvl w:val="0"/>
                <w:numId w:val="1"/>
              </w:numPr>
              <w:spacing w:before="30" w:after="30"/>
              <w:jc w:val="both"/>
              <w:rPr>
                <w:rFonts w:ascii="Garamond" w:hAnsi="Garamond"/>
                <w:sz w:val="20"/>
                <w:szCs w:val="20"/>
              </w:rPr>
            </w:pPr>
            <w:r w:rsidRPr="00A2260B">
              <w:rPr>
                <w:rFonts w:ascii="Garamond" w:hAnsi="Garamond"/>
                <w:b/>
                <w:bCs/>
                <w:sz w:val="20"/>
                <w:szCs w:val="20"/>
              </w:rPr>
              <w:lastRenderedPageBreak/>
              <w:t xml:space="preserve">Program Roadmap and Execution: </w:t>
            </w:r>
            <w:r w:rsidRPr="00A2260B">
              <w:rPr>
                <w:rFonts w:ascii="Garamond" w:hAnsi="Garamond"/>
                <w:sz w:val="20"/>
                <w:szCs w:val="20"/>
              </w:rPr>
              <w:t>Developed and managed a comprehensive program roadmap to streamline the implementation of the Federal Reserve’s enterprise data governance initiatives. Led cross-functional teams through all phases of planning, development, and execution, ensuring alignment with organizational goals.</w:t>
            </w:r>
            <w:r w:rsidR="005072BA">
              <w:rPr>
                <w:rFonts w:ascii="Garamond" w:hAnsi="Garamond"/>
                <w:sz w:val="20"/>
                <w:szCs w:val="20"/>
              </w:rPr>
              <w:t xml:space="preserve"> </w:t>
            </w:r>
          </w:p>
          <w:p w14:paraId="289B3549" w14:textId="67D53F02" w:rsidR="005072BA" w:rsidRPr="005072BA" w:rsidRDefault="00A2260B" w:rsidP="005072BA">
            <w:pPr>
              <w:pStyle w:val="BodyText2"/>
              <w:numPr>
                <w:ilvl w:val="0"/>
                <w:numId w:val="1"/>
              </w:numPr>
              <w:spacing w:before="30" w:after="30"/>
              <w:jc w:val="both"/>
              <w:rPr>
                <w:rFonts w:ascii="Garamond" w:hAnsi="Garamond"/>
                <w:sz w:val="20"/>
                <w:szCs w:val="20"/>
              </w:rPr>
            </w:pPr>
            <w:r w:rsidRPr="00A2260B">
              <w:rPr>
                <w:rFonts w:ascii="Garamond" w:hAnsi="Garamond"/>
                <w:b/>
                <w:bCs/>
                <w:sz w:val="20"/>
                <w:szCs w:val="20"/>
              </w:rPr>
              <w:t>Cross-functional Team Leadership</w:t>
            </w:r>
            <w:r w:rsidRPr="00A2260B">
              <w:rPr>
                <w:rFonts w:ascii="Garamond" w:hAnsi="Garamond"/>
                <w:sz w:val="20"/>
                <w:szCs w:val="20"/>
              </w:rPr>
              <w:t>: Partnered with product management, engineering, and external vendors to deliver key program milestones. Facilitated cross-organizational collaboration to overcome project roadblocks and ensure timely delivery of program objectives.</w:t>
            </w:r>
            <w:r w:rsidR="005072BA">
              <w:rPr>
                <w:rFonts w:ascii="Garamond" w:hAnsi="Garamond"/>
                <w:sz w:val="20"/>
                <w:szCs w:val="20"/>
              </w:rPr>
              <w:t xml:space="preserve"> </w:t>
            </w:r>
          </w:p>
          <w:p w14:paraId="3FF95A6E" w14:textId="03C5BC54" w:rsidR="00A2260B" w:rsidRPr="00A2260B" w:rsidRDefault="00A2260B" w:rsidP="005072BA">
            <w:pPr>
              <w:pStyle w:val="BodyText2"/>
              <w:numPr>
                <w:ilvl w:val="0"/>
                <w:numId w:val="1"/>
              </w:numPr>
              <w:spacing w:before="30" w:after="30"/>
              <w:jc w:val="both"/>
              <w:rPr>
                <w:rFonts w:ascii="Garamond" w:hAnsi="Garamond"/>
                <w:sz w:val="20"/>
                <w:szCs w:val="20"/>
              </w:rPr>
            </w:pPr>
            <w:r w:rsidRPr="00A2260B">
              <w:rPr>
                <w:rFonts w:ascii="Garamond" w:hAnsi="Garamond"/>
                <w:b/>
                <w:bCs/>
                <w:sz w:val="20"/>
                <w:szCs w:val="20"/>
              </w:rPr>
              <w:t>Vendor and Stakeholder Management</w:t>
            </w:r>
            <w:r w:rsidRPr="00A2260B">
              <w:rPr>
                <w:rFonts w:ascii="Garamond" w:hAnsi="Garamond"/>
                <w:sz w:val="20"/>
                <w:szCs w:val="20"/>
              </w:rPr>
              <w:t>: Led vendor governance initiatives, managing relationships with IIOT vendors and ensuring seamless integration of classified sensor technologies. Oversaw RFP/RFI processes and maintained alignment between vendor outputs and project goals.</w:t>
            </w:r>
            <w:r w:rsidR="005072BA">
              <w:rPr>
                <w:rFonts w:ascii="Garamond" w:hAnsi="Garamond"/>
                <w:sz w:val="20"/>
                <w:szCs w:val="20"/>
              </w:rPr>
              <w:t xml:space="preserve"> </w:t>
            </w:r>
          </w:p>
          <w:p w14:paraId="30634843" w14:textId="621089D3" w:rsidR="00A2260B" w:rsidRPr="00A2260B" w:rsidRDefault="00A2260B" w:rsidP="005072BA">
            <w:pPr>
              <w:pStyle w:val="BodyText2"/>
              <w:numPr>
                <w:ilvl w:val="0"/>
                <w:numId w:val="1"/>
              </w:numPr>
              <w:spacing w:before="30" w:after="30"/>
              <w:jc w:val="both"/>
              <w:rPr>
                <w:rFonts w:ascii="Garamond" w:hAnsi="Garamond"/>
                <w:sz w:val="20"/>
                <w:szCs w:val="20"/>
              </w:rPr>
            </w:pPr>
            <w:r w:rsidRPr="00A2260B">
              <w:rPr>
                <w:rFonts w:ascii="Garamond" w:hAnsi="Garamond"/>
                <w:b/>
                <w:bCs/>
                <w:sz w:val="20"/>
                <w:szCs w:val="20"/>
              </w:rPr>
              <w:lastRenderedPageBreak/>
              <w:t>Risk and Compliance Management</w:t>
            </w:r>
            <w:r w:rsidRPr="00A2260B">
              <w:rPr>
                <w:rFonts w:ascii="Garamond" w:hAnsi="Garamond"/>
                <w:sz w:val="20"/>
                <w:szCs w:val="20"/>
              </w:rPr>
              <w:t>: Directed risk mitigation strategies to ensure full compliance with Federal Reserve data governance, security, and regulatory standards. Developed and executed governance models that facilitated real-time data transfer and improved program efficiency.</w:t>
            </w:r>
            <w:r w:rsidR="005072BA">
              <w:rPr>
                <w:rFonts w:ascii="Garamond" w:hAnsi="Garamond"/>
                <w:sz w:val="20"/>
                <w:szCs w:val="20"/>
              </w:rPr>
              <w:t xml:space="preserve"> </w:t>
            </w:r>
            <w:r w:rsidR="005072BA" w:rsidRPr="005072BA">
              <w:rPr>
                <w:rFonts w:ascii="Garamond" w:hAnsi="Garamond"/>
                <w:sz w:val="20"/>
                <w:szCs w:val="20"/>
              </w:rPr>
              <w:t xml:space="preserve">Developed governance models that facilitated </w:t>
            </w:r>
            <w:r w:rsidR="005072BA" w:rsidRPr="005072BA">
              <w:rPr>
                <w:rFonts w:ascii="Garamond" w:hAnsi="Garamond"/>
                <w:b/>
                <w:bCs/>
                <w:sz w:val="20"/>
                <w:szCs w:val="20"/>
              </w:rPr>
              <w:t>real-time data transfer</w:t>
            </w:r>
            <w:r w:rsidR="005072BA" w:rsidRPr="005072BA">
              <w:rPr>
                <w:rFonts w:ascii="Garamond" w:hAnsi="Garamond"/>
                <w:sz w:val="20"/>
                <w:szCs w:val="20"/>
              </w:rPr>
              <w:t xml:space="preserve">, reducing system downtime by </w:t>
            </w:r>
            <w:r w:rsidR="005072BA" w:rsidRPr="005072BA">
              <w:rPr>
                <w:rFonts w:ascii="Garamond" w:hAnsi="Garamond"/>
                <w:b/>
                <w:bCs/>
                <w:sz w:val="20"/>
                <w:szCs w:val="20"/>
              </w:rPr>
              <w:t>25%</w:t>
            </w:r>
            <w:r w:rsidR="005072BA" w:rsidRPr="005072BA">
              <w:rPr>
                <w:rFonts w:ascii="Garamond" w:hAnsi="Garamond"/>
                <w:sz w:val="20"/>
                <w:szCs w:val="20"/>
              </w:rPr>
              <w:t xml:space="preserve"> and improving program efficiency.</w:t>
            </w:r>
          </w:p>
          <w:p w14:paraId="371490A2" w14:textId="094CA639" w:rsidR="00A2260B" w:rsidRDefault="00A2260B" w:rsidP="00E41FE3">
            <w:pPr>
              <w:pStyle w:val="BodyText2"/>
              <w:numPr>
                <w:ilvl w:val="0"/>
                <w:numId w:val="1"/>
              </w:numPr>
              <w:spacing w:before="30" w:after="30"/>
              <w:jc w:val="both"/>
              <w:rPr>
                <w:rFonts w:ascii="Garamond" w:hAnsi="Garamond"/>
                <w:sz w:val="20"/>
                <w:szCs w:val="20"/>
              </w:rPr>
            </w:pPr>
            <w:r w:rsidRPr="00A2260B">
              <w:rPr>
                <w:rFonts w:ascii="Garamond" w:hAnsi="Garamond"/>
                <w:b/>
                <w:bCs/>
                <w:sz w:val="20"/>
                <w:szCs w:val="20"/>
              </w:rPr>
              <w:t>Optimization</w:t>
            </w:r>
            <w:r w:rsidRPr="00A2260B">
              <w:rPr>
                <w:rFonts w:ascii="Garamond" w:hAnsi="Garamond"/>
                <w:sz w:val="20"/>
                <w:szCs w:val="20"/>
              </w:rPr>
              <w:t xml:space="preserve">: </w:t>
            </w:r>
            <w:r w:rsidR="00E41FE3" w:rsidRPr="00E41FE3">
              <w:rPr>
                <w:rFonts w:ascii="Garamond" w:hAnsi="Garamond"/>
                <w:b/>
                <w:bCs/>
                <w:sz w:val="20"/>
                <w:szCs w:val="20"/>
              </w:rPr>
              <w:t>Strategic Program Alignment:</w:t>
            </w:r>
            <w:r w:rsidR="00E41FE3" w:rsidRPr="00E41FE3">
              <w:rPr>
                <w:rFonts w:ascii="Garamond" w:hAnsi="Garamond"/>
                <w:sz w:val="20"/>
                <w:szCs w:val="20"/>
              </w:rPr>
              <w:t xml:space="preserve"> Spearheaded change management initiatives across multi-phase, complex projects to ensure alignment with organizational goals and regulatory standards. Collaborated with stakeholders to define project scopes, objectives, and deliverables while addressing evolving business needs.</w:t>
            </w:r>
          </w:p>
          <w:p w14:paraId="17F8079C" w14:textId="7EE34AF3" w:rsidR="00A2260B" w:rsidRPr="00A2260B" w:rsidRDefault="00A2260B" w:rsidP="009A44DE">
            <w:pPr>
              <w:pStyle w:val="BodyText2"/>
              <w:spacing w:before="30" w:after="30"/>
              <w:ind w:left="288"/>
              <w:jc w:val="both"/>
              <w:rPr>
                <w:rFonts w:ascii="Garamond" w:hAnsi="Garamond"/>
                <w:sz w:val="20"/>
                <w:szCs w:val="20"/>
              </w:rPr>
            </w:pPr>
          </w:p>
        </w:tc>
      </w:tr>
    </w:tbl>
    <w:p w14:paraId="299445A7" w14:textId="6435C9BE" w:rsidR="00344DC5" w:rsidRPr="00393A30" w:rsidRDefault="00877CB3" w:rsidP="00344DC5">
      <w:pPr>
        <w:pStyle w:val="Heading6"/>
        <w:pBdr>
          <w:bottom w:val="single" w:sz="4" w:space="1" w:color="auto"/>
        </w:pBdr>
        <w:shd w:val="clear" w:color="auto" w:fill="EAEAEA"/>
        <w:tabs>
          <w:tab w:val="left" w:pos="2430"/>
          <w:tab w:val="left" w:pos="4320"/>
          <w:tab w:val="right" w:pos="10800"/>
        </w:tabs>
        <w:ind w:right="0"/>
        <w:rPr>
          <w:highlight w:val="lightGray"/>
        </w:rPr>
      </w:pPr>
      <w:r w:rsidRPr="00393A30">
        <w:rPr>
          <w:highlight w:val="lightGray"/>
        </w:rPr>
        <w:lastRenderedPageBreak/>
        <w:t>Data</w:t>
      </w:r>
      <w:r w:rsidR="00A12E4D" w:rsidRPr="00393A30">
        <w:rPr>
          <w:highlight w:val="lightGray"/>
        </w:rPr>
        <w:t xml:space="preserve"> </w:t>
      </w:r>
      <w:r w:rsidRPr="00393A30">
        <w:rPr>
          <w:highlight w:val="lightGray"/>
        </w:rPr>
        <w:t xml:space="preserve">Architect </w:t>
      </w:r>
      <w:r w:rsidR="00A12E4D" w:rsidRPr="00393A30">
        <w:rPr>
          <w:highlight w:val="lightGray"/>
        </w:rPr>
        <w:t>– Re</w:t>
      </w:r>
      <w:r w:rsidR="002E1698">
        <w:rPr>
          <w:highlight w:val="lightGray"/>
        </w:rPr>
        <w:t xml:space="preserve">gulatory </w:t>
      </w:r>
      <w:r w:rsidR="00A12E4D" w:rsidRPr="00393A30">
        <w:rPr>
          <w:highlight w:val="lightGray"/>
        </w:rPr>
        <w:t>Reportin</w:t>
      </w:r>
      <w:r w:rsidR="003578D1">
        <w:rPr>
          <w:highlight w:val="lightGray"/>
        </w:rPr>
        <w:t xml:space="preserve">g                           </w:t>
      </w:r>
      <w:r w:rsidR="00111C2A" w:rsidRPr="00393A30">
        <w:rPr>
          <w:highlight w:val="lightGray"/>
        </w:rPr>
        <w:t xml:space="preserve"> </w:t>
      </w:r>
      <w:r w:rsidR="00D9385D" w:rsidRPr="00393A30">
        <w:rPr>
          <w:highlight w:val="lightGray"/>
        </w:rPr>
        <w:t xml:space="preserve"> </w:t>
      </w:r>
      <w:r w:rsidR="00111C2A" w:rsidRPr="00393A30">
        <w:rPr>
          <w:highlight w:val="lightGray"/>
        </w:rPr>
        <w:t xml:space="preserve"> </w:t>
      </w:r>
      <w:r w:rsidR="003208ED" w:rsidRPr="00393A30">
        <w:rPr>
          <w:highlight w:val="lightGray"/>
        </w:rPr>
        <w:t>Wells Fargo</w:t>
      </w:r>
      <w:r w:rsidR="00111C2A" w:rsidRPr="00393A30">
        <w:rPr>
          <w:highlight w:val="lightGray"/>
        </w:rPr>
        <w:t xml:space="preserve">            </w:t>
      </w:r>
      <w:r w:rsidR="000C3B2B" w:rsidRPr="00393A30">
        <w:rPr>
          <w:highlight w:val="lightGray"/>
        </w:rPr>
        <w:t xml:space="preserve">    </w:t>
      </w:r>
      <w:r w:rsidR="00111C2A" w:rsidRPr="00393A30">
        <w:rPr>
          <w:highlight w:val="lightGray"/>
        </w:rPr>
        <w:t xml:space="preserve">   </w:t>
      </w:r>
      <w:r w:rsidR="00A616B5" w:rsidRPr="00393A30">
        <w:rPr>
          <w:highlight w:val="lightGray"/>
        </w:rPr>
        <w:t xml:space="preserve">   </w:t>
      </w:r>
      <w:r w:rsidR="00E15401" w:rsidRPr="00393A30">
        <w:rPr>
          <w:highlight w:val="lightGray"/>
        </w:rPr>
        <w:t xml:space="preserve">  </w:t>
      </w:r>
      <w:r w:rsidR="000C3B2B" w:rsidRPr="00393A30">
        <w:rPr>
          <w:highlight w:val="lightGray"/>
        </w:rPr>
        <w:t xml:space="preserve"> </w:t>
      </w:r>
      <w:r w:rsidR="00E15401" w:rsidRPr="00393A30">
        <w:rPr>
          <w:highlight w:val="lightGray"/>
        </w:rPr>
        <w:t xml:space="preserve">   </w:t>
      </w:r>
      <w:r w:rsidR="00A616B5" w:rsidRPr="00393A30">
        <w:rPr>
          <w:highlight w:val="lightGray"/>
        </w:rPr>
        <w:t xml:space="preserve">  </w:t>
      </w:r>
      <w:r w:rsidR="000C3B2B" w:rsidRPr="00393A30">
        <w:rPr>
          <w:highlight w:val="lightGray"/>
        </w:rPr>
        <w:t xml:space="preserve">        </w:t>
      </w:r>
      <w:r w:rsidR="003208ED" w:rsidRPr="00393A30">
        <w:rPr>
          <w:highlight w:val="lightGray"/>
        </w:rPr>
        <w:t xml:space="preserve"> </w:t>
      </w:r>
      <w:r w:rsidR="000C3B2B" w:rsidRPr="00393A30">
        <w:rPr>
          <w:highlight w:val="lightGray"/>
        </w:rPr>
        <w:t xml:space="preserve"> </w:t>
      </w:r>
      <w:r w:rsidR="00A616B5" w:rsidRPr="00393A30">
        <w:rPr>
          <w:highlight w:val="lightGray"/>
        </w:rPr>
        <w:t xml:space="preserve">  </w:t>
      </w:r>
      <w:r w:rsidR="003208ED" w:rsidRPr="00393A30">
        <w:rPr>
          <w:highlight w:val="lightGray"/>
        </w:rPr>
        <w:t xml:space="preserve">         </w:t>
      </w:r>
      <w:r w:rsidR="00A616B5" w:rsidRPr="00393A30">
        <w:rPr>
          <w:highlight w:val="lightGray"/>
        </w:rPr>
        <w:t xml:space="preserve">  </w:t>
      </w:r>
      <w:r w:rsidR="003208ED" w:rsidRPr="00393A30">
        <w:rPr>
          <w:highlight w:val="lightGray"/>
        </w:rPr>
        <w:t xml:space="preserve">May </w:t>
      </w:r>
      <w:r w:rsidR="00111C2A" w:rsidRPr="00393A30">
        <w:rPr>
          <w:highlight w:val="lightGray"/>
        </w:rPr>
        <w:t>20</w:t>
      </w:r>
      <w:r w:rsidR="003208ED" w:rsidRPr="00393A30">
        <w:rPr>
          <w:highlight w:val="lightGray"/>
        </w:rPr>
        <w:t>20</w:t>
      </w:r>
      <w:r w:rsidR="00B20415" w:rsidRPr="00393A30">
        <w:rPr>
          <w:highlight w:val="lightGray"/>
        </w:rPr>
        <w:t xml:space="preserve"> </w:t>
      </w:r>
      <w:r w:rsidR="00344DC5" w:rsidRPr="00393A30">
        <w:rPr>
          <w:highlight w:val="lightGray"/>
        </w:rPr>
        <w:t>– November 2020</w:t>
      </w:r>
      <w:r w:rsidR="00A616B5" w:rsidRPr="00393A30">
        <w:rPr>
          <w:highlight w:val="lightGray"/>
        </w:rPr>
        <w:t xml:space="preserve"> </w:t>
      </w:r>
    </w:p>
    <w:tbl>
      <w:tblPr>
        <w:tblW w:w="0" w:type="auto"/>
        <w:tblLook w:val="0000" w:firstRow="0" w:lastRow="0" w:firstColumn="0" w:lastColumn="0" w:noHBand="0" w:noVBand="0"/>
      </w:tblPr>
      <w:tblGrid>
        <w:gridCol w:w="1538"/>
        <w:gridCol w:w="9262"/>
      </w:tblGrid>
      <w:tr w:rsidR="00B2321B" w:rsidRPr="00393A30" w14:paraId="1083C8DA" w14:textId="77777777" w:rsidTr="006024DA">
        <w:trPr>
          <w:trHeight w:val="558"/>
        </w:trPr>
        <w:tc>
          <w:tcPr>
            <w:tcW w:w="1538" w:type="dxa"/>
          </w:tcPr>
          <w:p w14:paraId="1CC90E4E" w14:textId="1F1627B2" w:rsidR="00B2321B" w:rsidRPr="00804D55" w:rsidRDefault="00EB5255" w:rsidP="004E1371">
            <w:pPr>
              <w:pStyle w:val="BodyText2"/>
              <w:tabs>
                <w:tab w:val="right" w:pos="11070"/>
              </w:tabs>
              <w:spacing w:before="30" w:after="30"/>
              <w:rPr>
                <w:rFonts w:ascii="Garamond" w:hAnsi="Garamond"/>
                <w:i/>
                <w:iCs/>
                <w:sz w:val="20"/>
                <w:szCs w:val="20"/>
              </w:rPr>
            </w:pPr>
            <w:r w:rsidRPr="00804D55">
              <w:rPr>
                <w:rFonts w:ascii="Garamond" w:hAnsi="Garamond"/>
                <w:i/>
                <w:iCs/>
              </w:rPr>
              <w:t>Data Lineage Management</w:t>
            </w:r>
          </w:p>
        </w:tc>
        <w:tc>
          <w:tcPr>
            <w:tcW w:w="9262" w:type="dxa"/>
          </w:tcPr>
          <w:p w14:paraId="7B49B98C" w14:textId="77777777" w:rsidR="00B2321B" w:rsidRDefault="00F01483" w:rsidP="00804D55">
            <w:pPr>
              <w:pStyle w:val="BodyText2"/>
              <w:numPr>
                <w:ilvl w:val="0"/>
                <w:numId w:val="1"/>
              </w:numPr>
              <w:spacing w:before="30" w:after="30"/>
              <w:jc w:val="both"/>
              <w:rPr>
                <w:rFonts w:ascii="Garamond" w:hAnsi="Garamond"/>
                <w:sz w:val="20"/>
                <w:szCs w:val="20"/>
              </w:rPr>
            </w:pPr>
            <w:r>
              <w:rPr>
                <w:rFonts w:ascii="Garamond" w:hAnsi="Garamond"/>
                <w:b/>
                <w:bCs/>
                <w:sz w:val="20"/>
                <w:szCs w:val="20"/>
              </w:rPr>
              <w:t xml:space="preserve">Lead </w:t>
            </w:r>
            <w:r w:rsidR="00D74136" w:rsidRPr="00F01483">
              <w:rPr>
                <w:rFonts w:ascii="Garamond" w:hAnsi="Garamond"/>
                <w:b/>
                <w:bCs/>
                <w:sz w:val="20"/>
                <w:szCs w:val="20"/>
              </w:rPr>
              <w:t>Data Architect:</w:t>
            </w:r>
            <w:r w:rsidR="00D74136">
              <w:rPr>
                <w:rFonts w:ascii="Garamond" w:hAnsi="Garamond"/>
                <w:sz w:val="20"/>
                <w:szCs w:val="20"/>
              </w:rPr>
              <w:t xml:space="preserve"> </w:t>
            </w:r>
            <w:r w:rsidRPr="00F01483">
              <w:rPr>
                <w:rFonts w:ascii="Garamond" w:hAnsi="Garamond"/>
                <w:sz w:val="20"/>
                <w:szCs w:val="20"/>
              </w:rPr>
              <w:t>spearheaded the development of a comprehensive data lineage framework, ensuring compliance with regulatory standards and enhancing transparency across the enterprise.</w:t>
            </w:r>
          </w:p>
          <w:p w14:paraId="683691C9" w14:textId="69286BE0" w:rsidR="00D625B4" w:rsidRPr="00804D55" w:rsidRDefault="00D625B4" w:rsidP="00D625B4">
            <w:pPr>
              <w:pStyle w:val="BodyText2"/>
              <w:spacing w:before="30" w:after="30"/>
              <w:ind w:left="288"/>
              <w:jc w:val="both"/>
              <w:rPr>
                <w:rFonts w:ascii="Garamond" w:hAnsi="Garamond"/>
                <w:sz w:val="20"/>
                <w:szCs w:val="20"/>
              </w:rPr>
            </w:pPr>
          </w:p>
        </w:tc>
      </w:tr>
    </w:tbl>
    <w:p w14:paraId="2F5A4EA2" w14:textId="67002DEF" w:rsidR="00A52DB5" w:rsidRPr="00393A30" w:rsidRDefault="005A07A4" w:rsidP="00A52DB5">
      <w:pPr>
        <w:pStyle w:val="Heading6"/>
        <w:pBdr>
          <w:bottom w:val="single" w:sz="4" w:space="1" w:color="auto"/>
        </w:pBdr>
        <w:shd w:val="clear" w:color="auto" w:fill="EAEAEA"/>
        <w:tabs>
          <w:tab w:val="left" w:pos="2430"/>
          <w:tab w:val="left" w:pos="4320"/>
          <w:tab w:val="right" w:pos="10800"/>
        </w:tabs>
        <w:ind w:right="0"/>
        <w:rPr>
          <w:highlight w:val="lightGray"/>
        </w:rPr>
      </w:pPr>
      <w:r>
        <w:rPr>
          <w:highlight w:val="lightGray"/>
        </w:rPr>
        <w:t>Program Manager</w:t>
      </w:r>
      <w:r w:rsidR="00A52DB5" w:rsidRPr="00393A30">
        <w:rPr>
          <w:highlight w:val="lightGray"/>
        </w:rPr>
        <w:t xml:space="preserve"> </w:t>
      </w:r>
      <w:r w:rsidR="0040443D" w:rsidRPr="00393A30">
        <w:rPr>
          <w:highlight w:val="lightGray"/>
        </w:rPr>
        <w:t xml:space="preserve">– Knowledge Portal                </w:t>
      </w:r>
      <w:r w:rsidR="00A52DB5" w:rsidRPr="00393A30">
        <w:rPr>
          <w:highlight w:val="lightGray"/>
        </w:rPr>
        <w:t xml:space="preserve">     </w:t>
      </w:r>
      <w:r w:rsidR="005C5AA1" w:rsidRPr="00393A30">
        <w:rPr>
          <w:highlight w:val="lightGray"/>
        </w:rPr>
        <w:t xml:space="preserve"> </w:t>
      </w:r>
      <w:r w:rsidR="00262C22" w:rsidRPr="00393A30">
        <w:rPr>
          <w:highlight w:val="lightGray"/>
        </w:rPr>
        <w:t xml:space="preserve"> </w:t>
      </w:r>
      <w:r w:rsidR="005C5AA1" w:rsidRPr="00393A30">
        <w:rPr>
          <w:highlight w:val="lightGray"/>
        </w:rPr>
        <w:t xml:space="preserve"> </w:t>
      </w:r>
      <w:r w:rsidR="00A52DB5" w:rsidRPr="00393A30">
        <w:rPr>
          <w:highlight w:val="lightGray"/>
        </w:rPr>
        <w:t xml:space="preserve">    KLA-Tencor                                    </w:t>
      </w:r>
      <w:r w:rsidR="003578D1">
        <w:rPr>
          <w:highlight w:val="lightGray"/>
        </w:rPr>
        <w:t xml:space="preserve">  </w:t>
      </w:r>
      <w:r w:rsidR="00A52DB5" w:rsidRPr="00393A30">
        <w:rPr>
          <w:highlight w:val="lightGray"/>
        </w:rPr>
        <w:t xml:space="preserve">                           July 2019 – May 2020 </w:t>
      </w:r>
    </w:p>
    <w:tbl>
      <w:tblPr>
        <w:tblW w:w="0" w:type="auto"/>
        <w:tblLook w:val="0000" w:firstRow="0" w:lastRow="0" w:firstColumn="0" w:lastColumn="0" w:noHBand="0" w:noVBand="0"/>
      </w:tblPr>
      <w:tblGrid>
        <w:gridCol w:w="1538"/>
        <w:gridCol w:w="9262"/>
      </w:tblGrid>
      <w:tr w:rsidR="00A52DB5" w:rsidRPr="00393A30" w14:paraId="4A23B712" w14:textId="77777777" w:rsidTr="007D5536">
        <w:tc>
          <w:tcPr>
            <w:tcW w:w="1538" w:type="dxa"/>
          </w:tcPr>
          <w:p w14:paraId="5B5A9F00" w14:textId="77777777" w:rsidR="00B20415" w:rsidRPr="003578D1" w:rsidRDefault="00B20415" w:rsidP="007D5536">
            <w:pPr>
              <w:pStyle w:val="BodyText2"/>
              <w:tabs>
                <w:tab w:val="right" w:pos="11070"/>
              </w:tabs>
              <w:spacing w:before="30" w:after="30"/>
              <w:rPr>
                <w:rFonts w:ascii="Garamond" w:hAnsi="Garamond"/>
                <w:sz w:val="20"/>
                <w:szCs w:val="20"/>
              </w:rPr>
            </w:pPr>
          </w:p>
          <w:p w14:paraId="656FF45C" w14:textId="77777777" w:rsidR="002F1643" w:rsidRDefault="002F1643" w:rsidP="007D5536">
            <w:pPr>
              <w:pStyle w:val="BodyText2"/>
              <w:tabs>
                <w:tab w:val="right" w:pos="11070"/>
              </w:tabs>
              <w:spacing w:before="30" w:after="30"/>
              <w:rPr>
                <w:rFonts w:ascii="Garamond" w:hAnsi="Garamond"/>
                <w:sz w:val="20"/>
                <w:szCs w:val="20"/>
              </w:rPr>
            </w:pPr>
          </w:p>
          <w:p w14:paraId="36875679" w14:textId="0872310A" w:rsidR="00A52DB5" w:rsidRPr="00FA1887" w:rsidRDefault="009A44DE" w:rsidP="009A44DE">
            <w:pPr>
              <w:pStyle w:val="BodyText2"/>
              <w:tabs>
                <w:tab w:val="right" w:pos="11070"/>
              </w:tabs>
              <w:spacing w:before="30" w:after="30"/>
              <w:rPr>
                <w:rFonts w:ascii="Garamond" w:hAnsi="Garamond"/>
                <w:i/>
                <w:iCs/>
                <w:sz w:val="20"/>
                <w:szCs w:val="20"/>
              </w:rPr>
            </w:pPr>
            <w:r>
              <w:rPr>
                <w:rFonts w:ascii="Garamond" w:hAnsi="Garamond"/>
                <w:i/>
                <w:iCs/>
                <w:sz w:val="20"/>
                <w:szCs w:val="20"/>
              </w:rPr>
              <w:t>“</w:t>
            </w:r>
            <w:r w:rsidRPr="009A44DE">
              <w:rPr>
                <w:rFonts w:ascii="Garamond" w:hAnsi="Garamond"/>
                <w:i/>
                <w:iCs/>
                <w:sz w:val="20"/>
                <w:szCs w:val="20"/>
              </w:rPr>
              <w:t>Driving innovation in knowledge management through AI integration and cross-functional collaboration."</w:t>
            </w:r>
          </w:p>
        </w:tc>
        <w:tc>
          <w:tcPr>
            <w:tcW w:w="9262" w:type="dxa"/>
          </w:tcPr>
          <w:p w14:paraId="46FF7E9A"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AI-Driven Knowledge Management: </w:t>
            </w:r>
            <w:r w:rsidRPr="009A44DE">
              <w:rPr>
                <w:rFonts w:ascii="Garamond" w:hAnsi="Garamond"/>
                <w:sz w:val="20"/>
                <w:szCs w:val="20"/>
              </w:rPr>
              <w:t>Led the design, development, and implementation of an AI-powered knowledge management platform. Managed the end-to-end program roadmap to align with global innovation strategies and support objectives, delivering enhanced decision-making tools across the organization.</w:t>
            </w:r>
          </w:p>
          <w:p w14:paraId="52A8C325"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Cross-functional Program Leadership: </w:t>
            </w:r>
            <w:r w:rsidRPr="009A44DE">
              <w:rPr>
                <w:rFonts w:ascii="Garamond" w:hAnsi="Garamond"/>
                <w:sz w:val="20"/>
                <w:szCs w:val="20"/>
              </w:rPr>
              <w:t>Partnered with product management, engineering, and global teams to define knowledge sharing requirements, streamline incident management processes, and ensure the successful delivery of program milestones. Navigated cross-functional dependencies to ensure on-time execution.</w:t>
            </w:r>
          </w:p>
          <w:p w14:paraId="2F533D2E"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Compliance and Data Security: </w:t>
            </w:r>
            <w:r w:rsidRPr="009A44DE">
              <w:rPr>
                <w:rFonts w:ascii="Garamond" w:hAnsi="Garamond"/>
                <w:sz w:val="20"/>
                <w:szCs w:val="20"/>
              </w:rPr>
              <w:t>Oversaw the development of platform architecture, ensuring the system was scalable, secure, and compliant with industry data governance standards. Maintained alignment between platform enhancements and organizational compliance goals.</w:t>
            </w:r>
          </w:p>
          <w:p w14:paraId="275EE647"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Knowledge Sharing and Process Optimization: </w:t>
            </w:r>
            <w:r w:rsidRPr="009A44DE">
              <w:rPr>
                <w:rFonts w:ascii="Garamond" w:hAnsi="Garamond"/>
                <w:sz w:val="20"/>
                <w:szCs w:val="20"/>
              </w:rPr>
              <w:t>Implemented best practices for knowledge capture and curation across global support teams, driving continuous learning and collaboration. Facilitated ongoing improvements to knowledge-sharing workflows, resulting in more efficient and effective content delivery.</w:t>
            </w:r>
          </w:p>
          <w:p w14:paraId="7EB50017"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Program Deliverables and Documentation: </w:t>
            </w:r>
            <w:r w:rsidRPr="009A44DE">
              <w:rPr>
                <w:rFonts w:ascii="Garamond" w:hAnsi="Garamond"/>
                <w:sz w:val="20"/>
                <w:szCs w:val="20"/>
              </w:rPr>
              <w:t>Managed key deliverables, including business requirements documents, knowledge management models, and technical specifications. Ensured clear communication of project goals, milestones, and progress to stakeholders.</w:t>
            </w:r>
          </w:p>
          <w:p w14:paraId="51411DDE" w14:textId="1B972A5C" w:rsidR="00A52DB5"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Technical Leadership: </w:t>
            </w:r>
            <w:r w:rsidRPr="009A44DE">
              <w:rPr>
                <w:rFonts w:ascii="Garamond" w:hAnsi="Garamond"/>
                <w:sz w:val="20"/>
                <w:szCs w:val="20"/>
              </w:rPr>
              <w:t>Provided technical leadership in the creation of data models, taxonomies, and platform structure to optimize knowledge storage, retrieval, and sharing capabilities.</w:t>
            </w:r>
          </w:p>
        </w:tc>
      </w:tr>
    </w:tbl>
    <w:p w14:paraId="17FBA203" w14:textId="77777777" w:rsidR="00C368CE" w:rsidRPr="00393A30" w:rsidRDefault="00C368CE" w:rsidP="00E13509">
      <w:pPr>
        <w:rPr>
          <w:rFonts w:ascii="Garamond" w:hAnsi="Garamond"/>
        </w:rPr>
      </w:pPr>
    </w:p>
    <w:p w14:paraId="1FA29197" w14:textId="028F8B1D" w:rsidR="0002647B" w:rsidRPr="00393A30" w:rsidRDefault="005A07A4" w:rsidP="0002647B">
      <w:pPr>
        <w:pStyle w:val="Heading6"/>
        <w:pBdr>
          <w:bottom w:val="single" w:sz="4" w:space="1" w:color="auto"/>
        </w:pBdr>
        <w:shd w:val="clear" w:color="auto" w:fill="EAEAEA"/>
        <w:tabs>
          <w:tab w:val="left" w:pos="2430"/>
          <w:tab w:val="left" w:pos="4320"/>
          <w:tab w:val="right" w:pos="10800"/>
        </w:tabs>
        <w:ind w:right="0"/>
        <w:rPr>
          <w:highlight w:val="lightGray"/>
        </w:rPr>
      </w:pPr>
      <w:r>
        <w:rPr>
          <w:highlight w:val="lightGray"/>
        </w:rPr>
        <w:t>Program Manager</w:t>
      </w:r>
      <w:r w:rsidR="0022624D">
        <w:rPr>
          <w:highlight w:val="lightGray"/>
        </w:rPr>
        <w:t xml:space="preserve"> - </w:t>
      </w:r>
      <w:r w:rsidR="00892C86">
        <w:rPr>
          <w:highlight w:val="lightGray"/>
        </w:rPr>
        <w:t xml:space="preserve">Data Governance  </w:t>
      </w:r>
      <w:r w:rsidR="00A82BFE" w:rsidRPr="00393A30">
        <w:rPr>
          <w:highlight w:val="lightGray"/>
        </w:rPr>
        <w:t xml:space="preserve">  </w:t>
      </w:r>
      <w:r w:rsidR="00A12E4D" w:rsidRPr="00393A30">
        <w:rPr>
          <w:highlight w:val="lightGray"/>
        </w:rPr>
        <w:t xml:space="preserve"> </w:t>
      </w:r>
      <w:r w:rsidR="00A82BFE" w:rsidRPr="00393A30">
        <w:rPr>
          <w:highlight w:val="lightGray"/>
        </w:rPr>
        <w:t xml:space="preserve">              </w:t>
      </w:r>
      <w:r w:rsidR="0002647B" w:rsidRPr="00393A30">
        <w:rPr>
          <w:highlight w:val="lightGray"/>
        </w:rPr>
        <w:t xml:space="preserve">  </w:t>
      </w:r>
      <w:r w:rsidR="003578D1">
        <w:rPr>
          <w:highlight w:val="lightGray"/>
        </w:rPr>
        <w:t xml:space="preserve">    </w:t>
      </w:r>
      <w:r w:rsidR="008E7C8C" w:rsidRPr="00393A30">
        <w:rPr>
          <w:highlight w:val="lightGray"/>
        </w:rPr>
        <w:t xml:space="preserve">  </w:t>
      </w:r>
      <w:r w:rsidR="0002647B" w:rsidRPr="00393A30">
        <w:rPr>
          <w:highlight w:val="lightGray"/>
        </w:rPr>
        <w:t xml:space="preserve">  </w:t>
      </w:r>
      <w:r w:rsidR="007E05E5" w:rsidRPr="00393A30">
        <w:rPr>
          <w:highlight w:val="lightGray"/>
        </w:rPr>
        <w:t>Silicon Valley Bank</w:t>
      </w:r>
      <w:r w:rsidR="0002647B" w:rsidRPr="00393A30">
        <w:rPr>
          <w:highlight w:val="lightGray"/>
        </w:rPr>
        <w:t xml:space="preserve">                                         </w:t>
      </w:r>
      <w:r w:rsidR="007E05E5" w:rsidRPr="00393A30">
        <w:rPr>
          <w:highlight w:val="lightGray"/>
        </w:rPr>
        <w:t xml:space="preserve">October 2018 </w:t>
      </w:r>
      <w:r w:rsidR="0086747C" w:rsidRPr="00393A30">
        <w:rPr>
          <w:highlight w:val="lightGray"/>
        </w:rPr>
        <w:t>–</w:t>
      </w:r>
      <w:r w:rsidR="007E05E5" w:rsidRPr="00393A30">
        <w:rPr>
          <w:highlight w:val="lightGray"/>
        </w:rPr>
        <w:t xml:space="preserve"> </w:t>
      </w:r>
      <w:r w:rsidR="0086747C" w:rsidRPr="00393A30">
        <w:rPr>
          <w:highlight w:val="lightGray"/>
        </w:rPr>
        <w:t>January 2019</w:t>
      </w:r>
    </w:p>
    <w:tbl>
      <w:tblPr>
        <w:tblW w:w="0" w:type="auto"/>
        <w:tblLook w:val="0000" w:firstRow="0" w:lastRow="0" w:firstColumn="0" w:lastColumn="0" w:noHBand="0" w:noVBand="0"/>
      </w:tblPr>
      <w:tblGrid>
        <w:gridCol w:w="1538"/>
        <w:gridCol w:w="9262"/>
      </w:tblGrid>
      <w:tr w:rsidR="0002647B" w:rsidRPr="00393A30" w14:paraId="687D37D2" w14:textId="77777777" w:rsidTr="00276EC6">
        <w:tc>
          <w:tcPr>
            <w:tcW w:w="1538" w:type="dxa"/>
            <w:tcBorders>
              <w:bottom w:val="dotted" w:sz="4" w:space="0" w:color="auto"/>
            </w:tcBorders>
          </w:tcPr>
          <w:p w14:paraId="3B8EF16B" w14:textId="77777777" w:rsidR="00391B41" w:rsidRDefault="00391B41" w:rsidP="00391B41">
            <w:pPr>
              <w:pStyle w:val="BodyText2"/>
              <w:tabs>
                <w:tab w:val="right" w:pos="11070"/>
              </w:tabs>
              <w:spacing w:before="30" w:after="30"/>
              <w:rPr>
                <w:rFonts w:ascii="Garamond" w:hAnsi="Garamond"/>
                <w:sz w:val="20"/>
                <w:szCs w:val="20"/>
              </w:rPr>
            </w:pPr>
          </w:p>
          <w:p w14:paraId="569FBEB4" w14:textId="77777777" w:rsidR="00391B41" w:rsidRDefault="00391B41" w:rsidP="00391B41">
            <w:pPr>
              <w:pStyle w:val="BodyText2"/>
              <w:tabs>
                <w:tab w:val="right" w:pos="11070"/>
              </w:tabs>
              <w:spacing w:before="30" w:after="30"/>
              <w:rPr>
                <w:rFonts w:ascii="Garamond" w:hAnsi="Garamond"/>
                <w:sz w:val="20"/>
                <w:szCs w:val="20"/>
              </w:rPr>
            </w:pPr>
          </w:p>
          <w:p w14:paraId="3AB80EE5" w14:textId="65C0A4C7" w:rsidR="0022624D" w:rsidRPr="00066C61" w:rsidRDefault="009A44DE" w:rsidP="009A44DE">
            <w:pPr>
              <w:pStyle w:val="BodyText2"/>
              <w:tabs>
                <w:tab w:val="right" w:pos="11070"/>
              </w:tabs>
              <w:spacing w:before="30" w:after="30"/>
              <w:rPr>
                <w:rFonts w:ascii="Garamond" w:hAnsi="Garamond"/>
                <w:i/>
                <w:iCs/>
                <w:sz w:val="20"/>
                <w:szCs w:val="20"/>
              </w:rPr>
            </w:pPr>
            <w:r w:rsidRPr="009A44DE">
              <w:rPr>
                <w:rFonts w:ascii="Garamond" w:hAnsi="Garamond"/>
                <w:i/>
                <w:iCs/>
                <w:sz w:val="20"/>
                <w:szCs w:val="20"/>
              </w:rPr>
              <w:t>"Driving enterprise-wide data governance transformation and efficient data integration strategies."</w:t>
            </w:r>
          </w:p>
        </w:tc>
        <w:tc>
          <w:tcPr>
            <w:tcW w:w="9262" w:type="dxa"/>
            <w:tcBorders>
              <w:bottom w:val="dotted" w:sz="4" w:space="0" w:color="auto"/>
            </w:tcBorders>
          </w:tcPr>
          <w:p w14:paraId="67B33867"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Data Governance and Standardization: </w:t>
            </w:r>
            <w:r w:rsidRPr="009A44DE">
              <w:rPr>
                <w:rFonts w:ascii="Garamond" w:hAnsi="Garamond"/>
                <w:sz w:val="20"/>
                <w:szCs w:val="20"/>
              </w:rPr>
              <w:t>Partnered with the Chief Data Officer (CDO) to lead the design and implementation of an enterprise-wide data governance framework. Developed and enforced policies to ensure data quality, integrity, and regulatory compliance across the organization.</w:t>
            </w:r>
          </w:p>
          <w:p w14:paraId="6187C269"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Program Management and Data Modernization: </w:t>
            </w:r>
            <w:r w:rsidRPr="009A44DE">
              <w:rPr>
                <w:rFonts w:ascii="Garamond" w:hAnsi="Garamond"/>
                <w:sz w:val="20"/>
                <w:szCs w:val="20"/>
              </w:rPr>
              <w:t>Directed data transformation initiatives to standardize key data elements, ensuring consistency in data definitions and usage across multiple systems. Delivered a comprehensive data roadmap that aligned transformation efforts with business objectives.</w:t>
            </w:r>
          </w:p>
          <w:p w14:paraId="303A2976"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Cross-functional Collaboration and Customer Data Strategy: </w:t>
            </w:r>
            <w:r w:rsidRPr="009A44DE">
              <w:rPr>
                <w:rFonts w:ascii="Garamond" w:hAnsi="Garamond"/>
                <w:sz w:val="20"/>
                <w:szCs w:val="20"/>
              </w:rPr>
              <w:t>Worked with cross-functional teams to develop a unified Customer Master Data Dictionary and Records Management Taxonomy. Streamlined data exchange and integration efforts to improve collaboration and drive seamless data flow between departments.</w:t>
            </w:r>
          </w:p>
          <w:p w14:paraId="42555C40" w14:textId="77777777" w:rsidR="009A44DE" w:rsidRP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Omnichannel Data Integration: </w:t>
            </w:r>
            <w:r w:rsidRPr="009A44DE">
              <w:rPr>
                <w:rFonts w:ascii="Garamond" w:hAnsi="Garamond"/>
                <w:sz w:val="20"/>
                <w:szCs w:val="20"/>
              </w:rPr>
              <w:t>Refined the Client Master model to enable omnichannel strategies, which enhanced customer experience through personalized, data-driven interactions. Oversaw the program's end-to-end data integration efforts, ensuring that client interactions were consistent across channels.</w:t>
            </w:r>
          </w:p>
          <w:p w14:paraId="17821B14" w14:textId="5FC0C88F" w:rsidR="009A44DE" w:rsidRDefault="009A44DE" w:rsidP="009A44DE">
            <w:pPr>
              <w:pStyle w:val="BodyText2"/>
              <w:numPr>
                <w:ilvl w:val="0"/>
                <w:numId w:val="1"/>
              </w:numPr>
              <w:spacing w:before="30" w:after="30"/>
              <w:jc w:val="both"/>
              <w:rPr>
                <w:rFonts w:ascii="Garamond" w:hAnsi="Garamond"/>
                <w:b/>
                <w:bCs/>
                <w:sz w:val="20"/>
                <w:szCs w:val="20"/>
              </w:rPr>
            </w:pPr>
            <w:r w:rsidRPr="009A44DE">
              <w:rPr>
                <w:rFonts w:ascii="Garamond" w:hAnsi="Garamond"/>
                <w:b/>
                <w:bCs/>
                <w:sz w:val="20"/>
                <w:szCs w:val="20"/>
              </w:rPr>
              <w:t xml:space="preserve">Data Lake Governance and Automation: </w:t>
            </w:r>
            <w:r w:rsidRPr="009A44DE">
              <w:rPr>
                <w:rFonts w:ascii="Garamond" w:hAnsi="Garamond"/>
                <w:sz w:val="20"/>
                <w:szCs w:val="20"/>
              </w:rPr>
              <w:t>Designed and governed the Loan and Deposit Data Lake, ensuring secure and efficient multi-source data integration. Led the implementation of CI/CD pipelines to accelerate development and improve time-to-market, all while adhering to stringent data governance standards.</w:t>
            </w:r>
          </w:p>
          <w:p w14:paraId="42203425" w14:textId="2D90B7B0" w:rsidR="00706429" w:rsidRPr="00393A30" w:rsidRDefault="00706429" w:rsidP="009A44DE">
            <w:pPr>
              <w:pStyle w:val="BodyText2"/>
              <w:spacing w:before="30" w:after="30"/>
              <w:ind w:left="288"/>
              <w:jc w:val="both"/>
              <w:rPr>
                <w:rFonts w:ascii="Garamond" w:hAnsi="Garamond"/>
                <w:sz w:val="20"/>
                <w:szCs w:val="20"/>
              </w:rPr>
            </w:pPr>
          </w:p>
        </w:tc>
      </w:tr>
    </w:tbl>
    <w:p w14:paraId="0C65D39E" w14:textId="719541AC" w:rsidR="00B44D5F" w:rsidRPr="00393A30" w:rsidRDefault="00B44D5F" w:rsidP="00FF6725">
      <w:pPr>
        <w:rPr>
          <w:rFonts w:ascii="Garamond" w:hAnsi="Garamond"/>
          <w:sz w:val="10"/>
          <w:szCs w:val="10"/>
        </w:rPr>
      </w:pPr>
    </w:p>
    <w:p w14:paraId="3974161C" w14:textId="45C41520" w:rsidR="00F12DA5" w:rsidRPr="00393A30" w:rsidRDefault="00DA1A50" w:rsidP="00E77C32">
      <w:pPr>
        <w:pStyle w:val="Heading6"/>
        <w:pBdr>
          <w:bottom w:val="single" w:sz="4" w:space="1" w:color="auto"/>
        </w:pBdr>
        <w:shd w:val="clear" w:color="auto" w:fill="EAEAEA"/>
        <w:tabs>
          <w:tab w:val="left" w:pos="2430"/>
          <w:tab w:val="left" w:pos="4320"/>
          <w:tab w:val="right" w:pos="10800"/>
        </w:tabs>
        <w:ind w:right="0"/>
        <w:rPr>
          <w:highlight w:val="lightGray"/>
        </w:rPr>
      </w:pPr>
      <w:r>
        <w:rPr>
          <w:highlight w:val="lightGray"/>
        </w:rPr>
        <w:t xml:space="preserve">EIT Strategy </w:t>
      </w:r>
      <w:r w:rsidR="00C412FC">
        <w:rPr>
          <w:highlight w:val="lightGray"/>
        </w:rPr>
        <w:t>&amp; Data Governance</w:t>
      </w:r>
      <w:r>
        <w:rPr>
          <w:highlight w:val="lightGray"/>
        </w:rPr>
        <w:t xml:space="preserve">             </w:t>
      </w:r>
      <w:r w:rsidR="009547EE" w:rsidRPr="00393A30">
        <w:rPr>
          <w:highlight w:val="lightGray"/>
        </w:rPr>
        <w:t xml:space="preserve"> </w:t>
      </w:r>
      <w:r w:rsidR="00845621" w:rsidRPr="00393A30">
        <w:rPr>
          <w:highlight w:val="lightGray"/>
        </w:rPr>
        <w:t xml:space="preserve">Wells Fargo, </w:t>
      </w:r>
      <w:r w:rsidR="005B42D2" w:rsidRPr="00393A30">
        <w:rPr>
          <w:highlight w:val="lightGray"/>
        </w:rPr>
        <w:t>San</w:t>
      </w:r>
      <w:r w:rsidR="009547EE" w:rsidRPr="00393A30">
        <w:rPr>
          <w:highlight w:val="lightGray"/>
        </w:rPr>
        <w:t xml:space="preserve"> Francisco CA</w:t>
      </w:r>
      <w:r w:rsidR="00836AF7" w:rsidRPr="00393A30">
        <w:rPr>
          <w:highlight w:val="lightGray"/>
        </w:rPr>
        <w:t xml:space="preserve">  </w:t>
      </w:r>
      <w:r w:rsidR="005B42D2" w:rsidRPr="00393A30">
        <w:rPr>
          <w:highlight w:val="lightGray"/>
        </w:rPr>
        <w:t xml:space="preserve">           </w:t>
      </w:r>
      <w:r w:rsidR="009547EE" w:rsidRPr="00393A30">
        <w:rPr>
          <w:highlight w:val="lightGray"/>
        </w:rPr>
        <w:t xml:space="preserve">   </w:t>
      </w:r>
      <w:r w:rsidR="00836AF7" w:rsidRPr="00393A30">
        <w:rPr>
          <w:highlight w:val="lightGray"/>
        </w:rPr>
        <w:t xml:space="preserve"> </w:t>
      </w:r>
      <w:r w:rsidR="0086747C" w:rsidRPr="00393A30">
        <w:rPr>
          <w:highlight w:val="lightGray"/>
        </w:rPr>
        <w:t xml:space="preserve">  </w:t>
      </w:r>
      <w:r w:rsidR="00727373" w:rsidRPr="00393A30">
        <w:rPr>
          <w:highlight w:val="lightGray"/>
        </w:rPr>
        <w:t xml:space="preserve">          </w:t>
      </w:r>
      <w:r w:rsidR="0086747C" w:rsidRPr="00393A30">
        <w:rPr>
          <w:highlight w:val="lightGray"/>
        </w:rPr>
        <w:t xml:space="preserve">          </w:t>
      </w:r>
      <w:r w:rsidR="00836AF7" w:rsidRPr="00393A30">
        <w:rPr>
          <w:highlight w:val="lightGray"/>
        </w:rPr>
        <w:t xml:space="preserve"> </w:t>
      </w:r>
      <w:r w:rsidR="0086747C" w:rsidRPr="00393A30">
        <w:rPr>
          <w:highlight w:val="lightGray"/>
        </w:rPr>
        <w:t xml:space="preserve">May </w:t>
      </w:r>
      <w:r w:rsidR="00D17019" w:rsidRPr="00393A30">
        <w:rPr>
          <w:highlight w:val="lightGray"/>
        </w:rPr>
        <w:t>201</w:t>
      </w:r>
      <w:r w:rsidR="009547EE" w:rsidRPr="00393A30">
        <w:rPr>
          <w:highlight w:val="lightGray"/>
        </w:rPr>
        <w:t>6</w:t>
      </w:r>
      <w:r w:rsidR="00845621" w:rsidRPr="00393A30">
        <w:rPr>
          <w:highlight w:val="lightGray"/>
        </w:rPr>
        <w:t xml:space="preserve"> </w:t>
      </w:r>
      <w:r w:rsidR="00D17019" w:rsidRPr="00393A30">
        <w:rPr>
          <w:highlight w:val="lightGray"/>
        </w:rPr>
        <w:t>-</w:t>
      </w:r>
      <w:r w:rsidR="0086747C" w:rsidRPr="00393A30">
        <w:rPr>
          <w:highlight w:val="lightGray"/>
        </w:rPr>
        <w:t xml:space="preserve"> </w:t>
      </w:r>
      <w:r w:rsidR="00E83E9F" w:rsidRPr="00393A30">
        <w:rPr>
          <w:highlight w:val="lightGray"/>
        </w:rPr>
        <w:t>October</w:t>
      </w:r>
      <w:r w:rsidR="00845621" w:rsidRPr="00393A30">
        <w:rPr>
          <w:highlight w:val="lightGray"/>
        </w:rPr>
        <w:t xml:space="preserve"> </w:t>
      </w:r>
      <w:r w:rsidR="00BB1978" w:rsidRPr="00393A30">
        <w:rPr>
          <w:highlight w:val="lightGray"/>
        </w:rPr>
        <w:t>2018</w:t>
      </w:r>
    </w:p>
    <w:tbl>
      <w:tblPr>
        <w:tblW w:w="0" w:type="auto"/>
        <w:tblLook w:val="0000" w:firstRow="0" w:lastRow="0" w:firstColumn="0" w:lastColumn="0" w:noHBand="0" w:noVBand="0"/>
      </w:tblPr>
      <w:tblGrid>
        <w:gridCol w:w="1538"/>
        <w:gridCol w:w="9262"/>
      </w:tblGrid>
      <w:tr w:rsidR="00B33D80" w:rsidRPr="00393A30" w14:paraId="0E99B4AF" w14:textId="77777777" w:rsidTr="00B33D80">
        <w:tc>
          <w:tcPr>
            <w:tcW w:w="1538" w:type="dxa"/>
            <w:tcBorders>
              <w:bottom w:val="dotted" w:sz="4" w:space="0" w:color="auto"/>
            </w:tcBorders>
          </w:tcPr>
          <w:p w14:paraId="5F0D5682" w14:textId="77777777" w:rsidR="00B20415" w:rsidRPr="003578D1" w:rsidRDefault="00B20415" w:rsidP="00B33D80">
            <w:pPr>
              <w:pStyle w:val="BodyText2"/>
              <w:tabs>
                <w:tab w:val="right" w:pos="11070"/>
              </w:tabs>
              <w:spacing w:before="30" w:after="30"/>
              <w:rPr>
                <w:rFonts w:ascii="Garamond" w:hAnsi="Garamond"/>
                <w:sz w:val="20"/>
                <w:szCs w:val="20"/>
              </w:rPr>
            </w:pPr>
          </w:p>
          <w:p w14:paraId="297D5B0D" w14:textId="77777777" w:rsidR="0059685E" w:rsidRDefault="0059685E" w:rsidP="00B33D80">
            <w:pPr>
              <w:pStyle w:val="BodyText2"/>
              <w:tabs>
                <w:tab w:val="right" w:pos="11070"/>
              </w:tabs>
              <w:spacing w:before="30" w:after="30"/>
              <w:rPr>
                <w:rFonts w:ascii="Garamond" w:hAnsi="Garamond"/>
                <w:sz w:val="20"/>
                <w:szCs w:val="20"/>
              </w:rPr>
            </w:pPr>
          </w:p>
          <w:p w14:paraId="3581157A" w14:textId="20EA504E" w:rsidR="00B33D80" w:rsidRPr="00C412FC" w:rsidRDefault="002B4DDC" w:rsidP="002B4DDC">
            <w:pPr>
              <w:pStyle w:val="BodyText2"/>
              <w:tabs>
                <w:tab w:val="right" w:pos="11070"/>
              </w:tabs>
              <w:spacing w:before="30" w:after="30"/>
              <w:rPr>
                <w:rFonts w:ascii="Garamond" w:hAnsi="Garamond"/>
                <w:i/>
                <w:iCs/>
                <w:sz w:val="20"/>
                <w:szCs w:val="20"/>
              </w:rPr>
            </w:pPr>
            <w:r w:rsidRPr="002B4DDC">
              <w:rPr>
                <w:rFonts w:ascii="Garamond" w:hAnsi="Garamond"/>
                <w:i/>
                <w:iCs/>
              </w:rPr>
              <w:t>"Crafting forward-thinking IT strategies rooted in robust data governance to enhance operational efficiency and regulatory alignment."</w:t>
            </w:r>
          </w:p>
        </w:tc>
        <w:tc>
          <w:tcPr>
            <w:tcW w:w="9262" w:type="dxa"/>
            <w:tcBorders>
              <w:bottom w:val="dotted" w:sz="4" w:space="0" w:color="auto"/>
            </w:tcBorders>
          </w:tcPr>
          <w:p w14:paraId="0F322716" w14:textId="77777777" w:rsidR="000A03DF" w:rsidRPr="000A03DF" w:rsidRDefault="000A03DF" w:rsidP="000A03DF">
            <w:pPr>
              <w:pStyle w:val="BodyText2"/>
              <w:numPr>
                <w:ilvl w:val="0"/>
                <w:numId w:val="1"/>
              </w:numPr>
              <w:spacing w:before="30" w:after="30"/>
              <w:rPr>
                <w:rFonts w:ascii="Garamond" w:hAnsi="Garamond"/>
                <w:sz w:val="20"/>
                <w:szCs w:val="20"/>
              </w:rPr>
            </w:pPr>
            <w:r w:rsidRPr="000A03DF">
              <w:rPr>
                <w:rFonts w:ascii="Garamond" w:hAnsi="Garamond"/>
                <w:b/>
                <w:bCs/>
                <w:sz w:val="20"/>
                <w:szCs w:val="20"/>
              </w:rPr>
              <w:t>Enterprise Data Governance:</w:t>
            </w:r>
            <w:r w:rsidRPr="000A03DF">
              <w:rPr>
                <w:rFonts w:ascii="Garamond" w:hAnsi="Garamond"/>
                <w:sz w:val="20"/>
                <w:szCs w:val="20"/>
              </w:rPr>
              <w:t xml:space="preserve"> Developed and executed a comprehensive data governance strategy aligned with business objectives, ensuring data quality, integrity, and regulatory compliance across all lines of business.</w:t>
            </w:r>
          </w:p>
          <w:p w14:paraId="121223CD" w14:textId="77777777" w:rsidR="000A03DF" w:rsidRPr="000A03DF" w:rsidRDefault="000A03DF" w:rsidP="000A03DF">
            <w:pPr>
              <w:pStyle w:val="BodyText2"/>
              <w:numPr>
                <w:ilvl w:val="0"/>
                <w:numId w:val="1"/>
              </w:numPr>
              <w:spacing w:before="30" w:after="30"/>
              <w:rPr>
                <w:rFonts w:ascii="Garamond" w:hAnsi="Garamond"/>
                <w:sz w:val="20"/>
                <w:szCs w:val="20"/>
              </w:rPr>
            </w:pPr>
            <w:r w:rsidRPr="000A03DF">
              <w:rPr>
                <w:rFonts w:ascii="Garamond" w:hAnsi="Garamond"/>
                <w:b/>
                <w:bCs/>
                <w:sz w:val="20"/>
                <w:szCs w:val="20"/>
              </w:rPr>
              <w:t>IT Strategy &amp; Governance Alignment:</w:t>
            </w:r>
            <w:r w:rsidRPr="000A03DF">
              <w:rPr>
                <w:rFonts w:ascii="Garamond" w:hAnsi="Garamond"/>
                <w:sz w:val="20"/>
                <w:szCs w:val="20"/>
              </w:rPr>
              <w:t xml:space="preserve"> Directed annual CIO strategy plans for seven business lines, prioritizing data governance enhancements such as data cataloging, metadata management, and data lineage.</w:t>
            </w:r>
          </w:p>
          <w:p w14:paraId="5CF43AC6" w14:textId="77777777" w:rsidR="000A03DF" w:rsidRPr="000A03DF" w:rsidRDefault="000A03DF" w:rsidP="000A03DF">
            <w:pPr>
              <w:pStyle w:val="BodyText2"/>
              <w:numPr>
                <w:ilvl w:val="0"/>
                <w:numId w:val="1"/>
              </w:numPr>
              <w:spacing w:before="30" w:after="30"/>
              <w:rPr>
                <w:rFonts w:ascii="Garamond" w:hAnsi="Garamond"/>
                <w:sz w:val="20"/>
                <w:szCs w:val="20"/>
              </w:rPr>
            </w:pPr>
            <w:r w:rsidRPr="000A03DF">
              <w:rPr>
                <w:rFonts w:ascii="Garamond" w:hAnsi="Garamond"/>
                <w:b/>
                <w:bCs/>
                <w:sz w:val="20"/>
                <w:szCs w:val="20"/>
              </w:rPr>
              <w:t>Enterprise Architecture Transformation:</w:t>
            </w:r>
            <w:r w:rsidRPr="000A03DF">
              <w:rPr>
                <w:rFonts w:ascii="Garamond" w:hAnsi="Garamond"/>
                <w:sz w:val="20"/>
                <w:szCs w:val="20"/>
              </w:rPr>
              <w:t xml:space="preserve"> Led the development of a data-driven Enterprise Architecture (EA) target operating model, aligning IT investments with strategic priorities and incorporating IT4IT principles for improved portfolio management.</w:t>
            </w:r>
          </w:p>
          <w:p w14:paraId="207FACD3" w14:textId="77777777" w:rsidR="000A03DF" w:rsidRDefault="000A03DF" w:rsidP="000A03DF">
            <w:pPr>
              <w:pStyle w:val="BodyText2"/>
              <w:numPr>
                <w:ilvl w:val="0"/>
                <w:numId w:val="1"/>
              </w:numPr>
              <w:spacing w:before="30" w:after="30"/>
              <w:rPr>
                <w:rFonts w:ascii="Garamond" w:hAnsi="Garamond"/>
                <w:sz w:val="20"/>
                <w:szCs w:val="20"/>
              </w:rPr>
            </w:pPr>
            <w:r w:rsidRPr="000A03DF">
              <w:rPr>
                <w:rFonts w:ascii="Garamond" w:hAnsi="Garamond"/>
                <w:b/>
                <w:bCs/>
                <w:sz w:val="20"/>
                <w:szCs w:val="20"/>
              </w:rPr>
              <w:lastRenderedPageBreak/>
              <w:t>IT Service Management (ITSM):</w:t>
            </w:r>
            <w:r w:rsidRPr="000A03DF">
              <w:rPr>
                <w:rFonts w:ascii="Garamond" w:hAnsi="Garamond"/>
                <w:sz w:val="20"/>
                <w:szCs w:val="20"/>
              </w:rPr>
              <w:t xml:space="preserve"> Implemented a centralized ITSM catalog, standardizing service delivery, optimizing resource use, and increasing transparency in IT operations.</w:t>
            </w:r>
          </w:p>
          <w:p w14:paraId="5414B6A1" w14:textId="164BE993" w:rsidR="00C27353" w:rsidRPr="00C27353" w:rsidRDefault="00C27353" w:rsidP="00C27353">
            <w:pPr>
              <w:tabs>
                <w:tab w:val="left" w:pos="3193"/>
              </w:tabs>
            </w:pPr>
            <w:r>
              <w:tab/>
            </w:r>
          </w:p>
          <w:p w14:paraId="5D15EDE5" w14:textId="77777777" w:rsidR="000A03DF" w:rsidRPr="000A03DF" w:rsidRDefault="000A03DF" w:rsidP="000A03DF">
            <w:pPr>
              <w:pStyle w:val="BodyText2"/>
              <w:numPr>
                <w:ilvl w:val="0"/>
                <w:numId w:val="1"/>
              </w:numPr>
              <w:spacing w:before="30" w:after="30"/>
              <w:rPr>
                <w:rFonts w:ascii="Garamond" w:hAnsi="Garamond"/>
                <w:sz w:val="20"/>
                <w:szCs w:val="20"/>
              </w:rPr>
            </w:pPr>
            <w:r w:rsidRPr="000A03DF">
              <w:rPr>
                <w:rFonts w:ascii="Garamond" w:hAnsi="Garamond"/>
                <w:b/>
                <w:bCs/>
                <w:sz w:val="20"/>
                <w:szCs w:val="20"/>
              </w:rPr>
              <w:t>Data-Driven Decision Making:</w:t>
            </w:r>
            <w:r w:rsidRPr="000A03DF">
              <w:rPr>
                <w:rFonts w:ascii="Garamond" w:hAnsi="Garamond"/>
                <w:sz w:val="20"/>
                <w:szCs w:val="20"/>
              </w:rPr>
              <w:t xml:space="preserve"> Promoted a culture of data-driven decision-making by fostering the use of data analytics and insights, enhancing continuous improvement across the organization.</w:t>
            </w:r>
          </w:p>
          <w:p w14:paraId="0BDBE981" w14:textId="4A84F12E" w:rsidR="00737FB6" w:rsidRPr="004B49E1" w:rsidRDefault="000A03DF" w:rsidP="004B49E1">
            <w:pPr>
              <w:pStyle w:val="BodyText2"/>
              <w:numPr>
                <w:ilvl w:val="0"/>
                <w:numId w:val="1"/>
              </w:numPr>
              <w:spacing w:before="30" w:after="30"/>
              <w:rPr>
                <w:rFonts w:ascii="Garamond" w:hAnsi="Garamond"/>
                <w:sz w:val="20"/>
                <w:szCs w:val="20"/>
              </w:rPr>
            </w:pPr>
            <w:r w:rsidRPr="000A03DF">
              <w:rPr>
                <w:rFonts w:ascii="Garamond" w:hAnsi="Garamond"/>
                <w:b/>
                <w:bCs/>
                <w:sz w:val="20"/>
                <w:szCs w:val="20"/>
              </w:rPr>
              <w:t>Knowledge Management Integration:</w:t>
            </w:r>
            <w:r w:rsidRPr="000A03DF">
              <w:rPr>
                <w:rFonts w:ascii="Garamond" w:hAnsi="Garamond"/>
                <w:sz w:val="20"/>
                <w:szCs w:val="20"/>
              </w:rPr>
              <w:t xml:space="preserve"> Threaded knowledge management principles throughout strategy development, ensuring the effective capture, governance, and utilization of data to support organizational knowledge-sharing and collaboration initiatives.</w:t>
            </w:r>
          </w:p>
        </w:tc>
      </w:tr>
      <w:tr w:rsidR="00D05008" w:rsidRPr="00393A30" w14:paraId="1DB6468B" w14:textId="77777777" w:rsidTr="003C014E">
        <w:trPr>
          <w:trHeight w:val="55"/>
        </w:trPr>
        <w:tc>
          <w:tcPr>
            <w:tcW w:w="1538" w:type="dxa"/>
          </w:tcPr>
          <w:p w14:paraId="470DAFC0" w14:textId="77777777" w:rsidR="00D05008" w:rsidRPr="00393A30" w:rsidRDefault="00D05008" w:rsidP="00D05008">
            <w:pPr>
              <w:pStyle w:val="BodyText2"/>
              <w:tabs>
                <w:tab w:val="right" w:pos="11070"/>
              </w:tabs>
              <w:spacing w:before="30" w:after="30"/>
              <w:rPr>
                <w:rFonts w:ascii="Garamond" w:hAnsi="Garamond"/>
                <w:i/>
                <w:iCs/>
                <w:sz w:val="6"/>
                <w:szCs w:val="6"/>
              </w:rPr>
            </w:pPr>
          </w:p>
        </w:tc>
        <w:tc>
          <w:tcPr>
            <w:tcW w:w="9262" w:type="dxa"/>
          </w:tcPr>
          <w:p w14:paraId="731C3F53" w14:textId="77777777" w:rsidR="00D05008" w:rsidRPr="00393A30" w:rsidRDefault="00D05008" w:rsidP="00D05008">
            <w:pPr>
              <w:pStyle w:val="BodyText2"/>
              <w:spacing w:before="30" w:after="30"/>
              <w:jc w:val="both"/>
              <w:rPr>
                <w:rFonts w:ascii="Garamond" w:hAnsi="Garamond"/>
                <w:sz w:val="6"/>
                <w:szCs w:val="6"/>
              </w:rPr>
            </w:pPr>
          </w:p>
        </w:tc>
      </w:tr>
    </w:tbl>
    <w:p w14:paraId="67B23D1B" w14:textId="77777777" w:rsidR="00D625B4" w:rsidRDefault="00D625B4" w:rsidP="00A7093E">
      <w:pPr>
        <w:rPr>
          <w:rFonts w:ascii="Garamond" w:hAnsi="Garamond"/>
          <w:b/>
          <w:sz w:val="20"/>
          <w:highlight w:val="lightGray"/>
        </w:rPr>
      </w:pPr>
    </w:p>
    <w:p w14:paraId="74BD11D8" w14:textId="73CD7D9D" w:rsidR="00D17019" w:rsidRPr="00393A30" w:rsidRDefault="005A07A4" w:rsidP="00A7093E">
      <w:pPr>
        <w:rPr>
          <w:rFonts w:ascii="Garamond" w:hAnsi="Garamond"/>
          <w:highlight w:val="lightGray"/>
        </w:rPr>
      </w:pPr>
      <w:r>
        <w:rPr>
          <w:rFonts w:ascii="Garamond" w:hAnsi="Garamond"/>
          <w:b/>
          <w:sz w:val="20"/>
          <w:highlight w:val="lightGray"/>
        </w:rPr>
        <w:t>Program</w:t>
      </w:r>
      <w:r w:rsidR="002E1698">
        <w:rPr>
          <w:rFonts w:ascii="Garamond" w:hAnsi="Garamond"/>
          <w:b/>
          <w:sz w:val="20"/>
          <w:highlight w:val="lightGray"/>
        </w:rPr>
        <w:t xml:space="preserve"> </w:t>
      </w:r>
      <w:r w:rsidR="00727E6F" w:rsidRPr="00393A30">
        <w:rPr>
          <w:rFonts w:ascii="Garamond" w:hAnsi="Garamond"/>
          <w:b/>
          <w:sz w:val="20"/>
          <w:highlight w:val="lightGray"/>
        </w:rPr>
        <w:t>Architect</w:t>
      </w:r>
      <w:r w:rsidR="002E1698">
        <w:rPr>
          <w:rFonts w:ascii="Garamond" w:hAnsi="Garamond"/>
          <w:b/>
          <w:sz w:val="20"/>
          <w:highlight w:val="lightGray"/>
        </w:rPr>
        <w:t xml:space="preserve"> – K</w:t>
      </w:r>
      <w:r w:rsidR="008C1431">
        <w:rPr>
          <w:rFonts w:ascii="Garamond" w:hAnsi="Garamond"/>
          <w:b/>
          <w:sz w:val="20"/>
          <w:highlight w:val="lightGray"/>
        </w:rPr>
        <w:t xml:space="preserve">M Portal    </w:t>
      </w:r>
      <w:r w:rsidR="00975A92" w:rsidRPr="00393A30">
        <w:rPr>
          <w:rFonts w:ascii="Garamond" w:hAnsi="Garamond"/>
          <w:b/>
          <w:sz w:val="20"/>
          <w:highlight w:val="lightGray"/>
        </w:rPr>
        <w:t xml:space="preserve"> </w:t>
      </w:r>
      <w:r w:rsidR="008C1431">
        <w:rPr>
          <w:rFonts w:ascii="Garamond" w:hAnsi="Garamond"/>
          <w:b/>
          <w:sz w:val="20"/>
          <w:highlight w:val="lightGray"/>
        </w:rPr>
        <w:t xml:space="preserve">       </w:t>
      </w:r>
      <w:r w:rsidR="00975A92" w:rsidRPr="00393A30">
        <w:rPr>
          <w:rFonts w:ascii="Garamond" w:hAnsi="Garamond"/>
          <w:b/>
          <w:sz w:val="20"/>
          <w:highlight w:val="lightGray"/>
        </w:rPr>
        <w:t xml:space="preserve"> </w:t>
      </w:r>
      <w:r w:rsidR="00AB6718" w:rsidRPr="00393A30">
        <w:rPr>
          <w:rFonts w:ascii="Garamond" w:hAnsi="Garamond"/>
          <w:b/>
          <w:sz w:val="20"/>
          <w:highlight w:val="lightGray"/>
        </w:rPr>
        <w:t xml:space="preserve"> </w:t>
      </w:r>
      <w:r w:rsidR="00975A92" w:rsidRPr="00393A30">
        <w:rPr>
          <w:rFonts w:ascii="Garamond" w:hAnsi="Garamond"/>
          <w:b/>
          <w:sz w:val="20"/>
          <w:highlight w:val="lightGray"/>
        </w:rPr>
        <w:t xml:space="preserve"> CSAA Insurance, Walnut Creek, CA             </w:t>
      </w:r>
      <w:r w:rsidR="008C1431">
        <w:rPr>
          <w:rFonts w:ascii="Garamond" w:hAnsi="Garamond"/>
          <w:b/>
          <w:sz w:val="20"/>
          <w:highlight w:val="lightGray"/>
        </w:rPr>
        <w:t xml:space="preserve">            </w:t>
      </w:r>
      <w:r w:rsidR="00975A92" w:rsidRPr="00393A30">
        <w:rPr>
          <w:rFonts w:ascii="Garamond" w:hAnsi="Garamond"/>
          <w:b/>
          <w:sz w:val="20"/>
          <w:highlight w:val="lightGray"/>
        </w:rPr>
        <w:t xml:space="preserve"> </w:t>
      </w:r>
      <w:r w:rsidR="00524497" w:rsidRPr="00393A30">
        <w:rPr>
          <w:rFonts w:ascii="Garamond" w:hAnsi="Garamond"/>
          <w:b/>
          <w:sz w:val="20"/>
          <w:highlight w:val="lightGray"/>
        </w:rPr>
        <w:t xml:space="preserve">  </w:t>
      </w:r>
      <w:r w:rsidR="00975A92" w:rsidRPr="00393A30">
        <w:rPr>
          <w:rFonts w:ascii="Garamond" w:hAnsi="Garamond"/>
          <w:b/>
          <w:sz w:val="20"/>
          <w:highlight w:val="lightGray"/>
        </w:rPr>
        <w:t xml:space="preserve">  </w:t>
      </w:r>
      <w:r w:rsidR="00804B48" w:rsidRPr="00393A30">
        <w:rPr>
          <w:rFonts w:ascii="Garamond" w:hAnsi="Garamond"/>
          <w:b/>
          <w:sz w:val="20"/>
          <w:highlight w:val="lightGray"/>
        </w:rPr>
        <w:t>October 2015</w:t>
      </w:r>
      <w:r w:rsidR="00975A92" w:rsidRPr="00393A30">
        <w:rPr>
          <w:rFonts w:ascii="Garamond" w:hAnsi="Garamond"/>
          <w:b/>
          <w:sz w:val="20"/>
          <w:highlight w:val="lightGray"/>
        </w:rPr>
        <w:t xml:space="preserve"> </w:t>
      </w:r>
      <w:r w:rsidR="00804B48" w:rsidRPr="00393A30">
        <w:rPr>
          <w:rFonts w:ascii="Garamond" w:hAnsi="Garamond"/>
          <w:b/>
          <w:sz w:val="20"/>
          <w:highlight w:val="lightGray"/>
        </w:rPr>
        <w:t>–</w:t>
      </w:r>
      <w:r w:rsidR="00975A92" w:rsidRPr="00393A30">
        <w:rPr>
          <w:rFonts w:ascii="Garamond" w:hAnsi="Garamond"/>
          <w:b/>
          <w:sz w:val="20"/>
          <w:highlight w:val="lightGray"/>
        </w:rPr>
        <w:t xml:space="preserve"> </w:t>
      </w:r>
      <w:r w:rsidR="00804B48" w:rsidRPr="00393A30">
        <w:rPr>
          <w:rFonts w:ascii="Garamond" w:hAnsi="Garamond"/>
          <w:b/>
          <w:sz w:val="20"/>
          <w:highlight w:val="lightGray"/>
        </w:rPr>
        <w:t xml:space="preserve">May </w:t>
      </w:r>
      <w:r w:rsidR="00975A92" w:rsidRPr="00393A30">
        <w:rPr>
          <w:rFonts w:ascii="Garamond" w:hAnsi="Garamond"/>
          <w:b/>
          <w:sz w:val="20"/>
          <w:highlight w:val="lightGray"/>
        </w:rPr>
        <w:t>2016</w:t>
      </w:r>
    </w:p>
    <w:tbl>
      <w:tblPr>
        <w:tblW w:w="0" w:type="auto"/>
        <w:tblLook w:val="0000" w:firstRow="0" w:lastRow="0" w:firstColumn="0" w:lastColumn="0" w:noHBand="0" w:noVBand="0"/>
      </w:tblPr>
      <w:tblGrid>
        <w:gridCol w:w="1544"/>
        <w:gridCol w:w="9256"/>
      </w:tblGrid>
      <w:tr w:rsidR="00D17019" w:rsidRPr="00393A30" w14:paraId="07761709" w14:textId="77777777" w:rsidTr="00BE09F0">
        <w:tc>
          <w:tcPr>
            <w:tcW w:w="1544" w:type="dxa"/>
            <w:tcBorders>
              <w:bottom w:val="dotted" w:sz="4" w:space="0" w:color="auto"/>
            </w:tcBorders>
          </w:tcPr>
          <w:p w14:paraId="09EFBE13" w14:textId="77777777" w:rsidR="00D17019" w:rsidRDefault="00D17019" w:rsidP="00BE3E05">
            <w:pPr>
              <w:pStyle w:val="BodyText2"/>
              <w:tabs>
                <w:tab w:val="right" w:pos="11070"/>
              </w:tabs>
              <w:spacing w:before="30" w:after="30"/>
              <w:rPr>
                <w:rFonts w:ascii="Garamond" w:hAnsi="Garamond"/>
                <w:sz w:val="20"/>
                <w:szCs w:val="20"/>
              </w:rPr>
            </w:pPr>
          </w:p>
          <w:p w14:paraId="50332092" w14:textId="77777777" w:rsidR="008C1431" w:rsidRDefault="008C1431" w:rsidP="00BE3E05">
            <w:pPr>
              <w:pStyle w:val="BodyText2"/>
              <w:tabs>
                <w:tab w:val="right" w:pos="11070"/>
              </w:tabs>
              <w:spacing w:before="30" w:after="30"/>
              <w:rPr>
                <w:rFonts w:ascii="Garamond" w:hAnsi="Garamond"/>
                <w:sz w:val="20"/>
                <w:szCs w:val="20"/>
              </w:rPr>
            </w:pPr>
          </w:p>
          <w:p w14:paraId="14627306" w14:textId="65219BAB" w:rsidR="008C1431" w:rsidRPr="00662E88" w:rsidRDefault="00662E88" w:rsidP="00662E88">
            <w:pPr>
              <w:pStyle w:val="BodyText2"/>
              <w:tabs>
                <w:tab w:val="right" w:pos="11070"/>
              </w:tabs>
              <w:spacing w:before="30" w:after="30"/>
              <w:rPr>
                <w:rFonts w:ascii="Garamond" w:hAnsi="Garamond"/>
                <w:i/>
                <w:iCs/>
                <w:sz w:val="20"/>
                <w:szCs w:val="20"/>
              </w:rPr>
            </w:pPr>
            <w:r w:rsidRPr="00662E88">
              <w:rPr>
                <w:rFonts w:ascii="Garamond" w:hAnsi="Garamond"/>
                <w:i/>
                <w:iCs/>
                <w:sz w:val="20"/>
                <w:szCs w:val="20"/>
              </w:rPr>
              <w:t>"Architecting Knowledge, Governing Data"</w:t>
            </w:r>
          </w:p>
        </w:tc>
        <w:tc>
          <w:tcPr>
            <w:tcW w:w="9256" w:type="dxa"/>
            <w:tcBorders>
              <w:bottom w:val="dotted" w:sz="4" w:space="0" w:color="auto"/>
            </w:tcBorders>
          </w:tcPr>
          <w:p w14:paraId="71ABA534" w14:textId="77777777" w:rsidR="006875D6" w:rsidRPr="006875D6" w:rsidRDefault="006875D6" w:rsidP="006875D6">
            <w:pPr>
              <w:pStyle w:val="BodyText2"/>
              <w:numPr>
                <w:ilvl w:val="0"/>
                <w:numId w:val="1"/>
              </w:numPr>
              <w:spacing w:before="30" w:after="30"/>
              <w:rPr>
                <w:rFonts w:ascii="Garamond" w:hAnsi="Garamond"/>
                <w:b/>
                <w:bCs/>
                <w:sz w:val="20"/>
                <w:szCs w:val="20"/>
              </w:rPr>
            </w:pPr>
            <w:r w:rsidRPr="006875D6">
              <w:rPr>
                <w:rFonts w:ascii="Garamond" w:hAnsi="Garamond"/>
                <w:b/>
                <w:bCs/>
                <w:sz w:val="20"/>
                <w:szCs w:val="20"/>
              </w:rPr>
              <w:t xml:space="preserve">Data Governance &amp; EKM Implementation: </w:t>
            </w:r>
            <w:r w:rsidRPr="006875D6">
              <w:rPr>
                <w:rFonts w:ascii="Garamond" w:hAnsi="Garamond"/>
                <w:sz w:val="20"/>
                <w:szCs w:val="20"/>
              </w:rPr>
              <w:t>Led the establishment of a comprehensive Enterprise Knowledge Management system, incorporating robust data governance frameworks, metadata management, and standardized processes to ensure data quality, accessibility, and compliance</w:t>
            </w:r>
            <w:r w:rsidRPr="006875D6">
              <w:rPr>
                <w:rFonts w:ascii="Garamond" w:hAnsi="Garamond"/>
                <w:b/>
                <w:bCs/>
                <w:sz w:val="20"/>
                <w:szCs w:val="20"/>
              </w:rPr>
              <w:t>.</w:t>
            </w:r>
          </w:p>
          <w:p w14:paraId="60EDA218" w14:textId="77777777" w:rsidR="006875D6" w:rsidRPr="006875D6" w:rsidRDefault="006875D6" w:rsidP="006875D6">
            <w:pPr>
              <w:pStyle w:val="BodyText2"/>
              <w:numPr>
                <w:ilvl w:val="0"/>
                <w:numId w:val="1"/>
              </w:numPr>
              <w:spacing w:before="30" w:after="30"/>
              <w:rPr>
                <w:rFonts w:ascii="Garamond" w:hAnsi="Garamond"/>
                <w:sz w:val="20"/>
                <w:szCs w:val="20"/>
              </w:rPr>
            </w:pPr>
            <w:r w:rsidRPr="006875D6">
              <w:rPr>
                <w:rFonts w:ascii="Garamond" w:hAnsi="Garamond"/>
                <w:b/>
                <w:bCs/>
                <w:sz w:val="20"/>
                <w:szCs w:val="20"/>
              </w:rPr>
              <w:t xml:space="preserve">Data Leadership &amp; Collaboration: </w:t>
            </w:r>
            <w:r w:rsidRPr="006875D6">
              <w:rPr>
                <w:rFonts w:ascii="Garamond" w:hAnsi="Garamond"/>
                <w:sz w:val="20"/>
                <w:szCs w:val="20"/>
              </w:rPr>
              <w:t>Defined data ownership, stewardship, and accountability models, fostering a data-driven culture and collaboration across the organization.</w:t>
            </w:r>
          </w:p>
          <w:p w14:paraId="391710FD" w14:textId="77777777" w:rsidR="003B630D" w:rsidRDefault="006875D6" w:rsidP="006875D6">
            <w:pPr>
              <w:pStyle w:val="BodyText2"/>
              <w:numPr>
                <w:ilvl w:val="0"/>
                <w:numId w:val="1"/>
              </w:numPr>
              <w:spacing w:before="30" w:after="30"/>
              <w:rPr>
                <w:rFonts w:ascii="Garamond" w:hAnsi="Garamond"/>
                <w:sz w:val="20"/>
                <w:szCs w:val="20"/>
              </w:rPr>
            </w:pPr>
            <w:r w:rsidRPr="006875D6">
              <w:rPr>
                <w:rFonts w:ascii="Garamond" w:hAnsi="Garamond"/>
                <w:b/>
                <w:bCs/>
                <w:sz w:val="20"/>
                <w:szCs w:val="20"/>
              </w:rPr>
              <w:t xml:space="preserve">Technical Expertise: </w:t>
            </w:r>
            <w:r w:rsidRPr="006875D6">
              <w:rPr>
                <w:rFonts w:ascii="Garamond" w:hAnsi="Garamond"/>
                <w:sz w:val="20"/>
                <w:szCs w:val="20"/>
              </w:rPr>
              <w:t>Successfully executed a large-scale content migration, implementing taxonomies, metadata schemas, and logical designs, ensuring a seamless transition while maintaining data integrity.</w:t>
            </w:r>
          </w:p>
          <w:p w14:paraId="712DDCA2" w14:textId="17705A33" w:rsidR="007675C9" w:rsidRPr="008C1431" w:rsidRDefault="007675C9" w:rsidP="007675C9">
            <w:pPr>
              <w:pStyle w:val="BodyText2"/>
              <w:spacing w:before="30" w:after="30"/>
              <w:ind w:left="288"/>
              <w:rPr>
                <w:rFonts w:ascii="Garamond" w:hAnsi="Garamond"/>
                <w:sz w:val="20"/>
                <w:szCs w:val="20"/>
              </w:rPr>
            </w:pPr>
          </w:p>
        </w:tc>
      </w:tr>
    </w:tbl>
    <w:p w14:paraId="4668F940" w14:textId="77777777" w:rsidR="00C5155A" w:rsidRPr="00393A30" w:rsidRDefault="00C5155A" w:rsidP="00176908">
      <w:pPr>
        <w:rPr>
          <w:rFonts w:ascii="Garamond" w:hAnsi="Garamond"/>
          <w:sz w:val="10"/>
          <w:szCs w:val="1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997"/>
        <w:gridCol w:w="3547"/>
      </w:tblGrid>
      <w:tr w:rsidR="003C04D1" w:rsidRPr="00393A30" w14:paraId="1CCB5D5C" w14:textId="77777777" w:rsidTr="00DA01AD">
        <w:trPr>
          <w:trHeight w:val="359"/>
        </w:trPr>
        <w:tc>
          <w:tcPr>
            <w:tcW w:w="4140" w:type="dxa"/>
            <w:shd w:val="clear" w:color="auto" w:fill="FFFFFF" w:themeFill="background1"/>
          </w:tcPr>
          <w:p w14:paraId="5558FDDE" w14:textId="2C7D6340" w:rsidR="003C04D1" w:rsidRPr="00393A30" w:rsidRDefault="00D0391D" w:rsidP="00F32490">
            <w:pPr>
              <w:pStyle w:val="BodyText2"/>
              <w:tabs>
                <w:tab w:val="right" w:pos="11070"/>
              </w:tabs>
              <w:spacing w:before="30" w:after="30"/>
              <w:rPr>
                <w:rFonts w:ascii="Garamond" w:hAnsi="Garamond"/>
                <w:b/>
                <w:bCs/>
                <w:i/>
                <w:iCs/>
                <w:sz w:val="22"/>
                <w:szCs w:val="22"/>
              </w:rPr>
            </w:pPr>
            <w:r>
              <w:rPr>
                <w:rFonts w:ascii="Garamond" w:hAnsi="Garamond"/>
                <w:b/>
                <w:bCs/>
                <w:i/>
                <w:iCs/>
                <w:sz w:val="22"/>
                <w:szCs w:val="22"/>
              </w:rPr>
              <w:t xml:space="preserve">IT System Auditor </w:t>
            </w:r>
            <w:r w:rsidR="002E1698">
              <w:rPr>
                <w:rFonts w:ascii="Garamond" w:hAnsi="Garamond"/>
                <w:b/>
                <w:bCs/>
                <w:i/>
                <w:iCs/>
                <w:sz w:val="22"/>
                <w:szCs w:val="22"/>
              </w:rPr>
              <w:t xml:space="preserve"> </w:t>
            </w:r>
          </w:p>
        </w:tc>
        <w:tc>
          <w:tcPr>
            <w:tcW w:w="2997" w:type="dxa"/>
            <w:shd w:val="clear" w:color="auto" w:fill="FFFFFF" w:themeFill="background1"/>
          </w:tcPr>
          <w:p w14:paraId="52101A72" w14:textId="377B2BBA" w:rsidR="003C04D1" w:rsidRPr="00393A30" w:rsidRDefault="0040443D"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 xml:space="preserve">Wells Fargo </w:t>
            </w:r>
          </w:p>
        </w:tc>
        <w:tc>
          <w:tcPr>
            <w:tcW w:w="3547" w:type="dxa"/>
            <w:shd w:val="clear" w:color="auto" w:fill="FFFFFF" w:themeFill="background1"/>
          </w:tcPr>
          <w:p w14:paraId="4ED3575D" w14:textId="2CFCD6B9" w:rsidR="003C04D1" w:rsidRPr="00393A30" w:rsidRDefault="0040443D" w:rsidP="00F32490">
            <w:pPr>
              <w:pStyle w:val="BodyText2"/>
              <w:tabs>
                <w:tab w:val="right" w:pos="11070"/>
              </w:tabs>
              <w:spacing w:before="30" w:after="30"/>
              <w:jc w:val="center"/>
              <w:rPr>
                <w:rFonts w:ascii="Garamond" w:hAnsi="Garamond"/>
                <w:b/>
                <w:bCs/>
                <w:i/>
                <w:iCs/>
                <w:color w:val="002060"/>
                <w:sz w:val="22"/>
                <w:szCs w:val="22"/>
              </w:rPr>
            </w:pPr>
            <w:r w:rsidRPr="00393A30">
              <w:rPr>
                <w:rFonts w:ascii="Garamond" w:hAnsi="Garamond"/>
                <w:b/>
                <w:bCs/>
                <w:i/>
                <w:iCs/>
                <w:color w:val="002060"/>
                <w:sz w:val="22"/>
                <w:szCs w:val="22"/>
              </w:rPr>
              <w:t>2015</w:t>
            </w:r>
          </w:p>
        </w:tc>
      </w:tr>
      <w:tr w:rsidR="003C04D1" w:rsidRPr="00393A30" w14:paraId="1666446A" w14:textId="77777777" w:rsidTr="00DA01AD">
        <w:trPr>
          <w:trHeight w:val="359"/>
        </w:trPr>
        <w:tc>
          <w:tcPr>
            <w:tcW w:w="4140" w:type="dxa"/>
            <w:shd w:val="clear" w:color="auto" w:fill="FFFFFF" w:themeFill="background1"/>
          </w:tcPr>
          <w:p w14:paraId="0AE1F2FD" w14:textId="7FE3E1B7" w:rsidR="003C04D1" w:rsidRPr="00393A30" w:rsidRDefault="003C04D1" w:rsidP="00F32490">
            <w:pPr>
              <w:pStyle w:val="BodyText2"/>
              <w:tabs>
                <w:tab w:val="right" w:pos="11070"/>
              </w:tabs>
              <w:spacing w:before="30" w:after="30"/>
              <w:rPr>
                <w:rFonts w:ascii="Garamond" w:hAnsi="Garamond"/>
                <w:b/>
                <w:bCs/>
                <w:i/>
                <w:iCs/>
                <w:sz w:val="22"/>
                <w:szCs w:val="22"/>
              </w:rPr>
            </w:pPr>
            <w:r w:rsidRPr="00393A30">
              <w:rPr>
                <w:rFonts w:ascii="Garamond" w:hAnsi="Garamond"/>
                <w:b/>
                <w:bCs/>
                <w:i/>
                <w:iCs/>
                <w:sz w:val="22"/>
                <w:szCs w:val="22"/>
              </w:rPr>
              <w:t xml:space="preserve">Director </w:t>
            </w:r>
            <w:r w:rsidR="00D0391D">
              <w:rPr>
                <w:rFonts w:ascii="Garamond" w:hAnsi="Garamond"/>
                <w:b/>
                <w:bCs/>
                <w:i/>
                <w:iCs/>
                <w:sz w:val="22"/>
                <w:szCs w:val="22"/>
              </w:rPr>
              <w:t>– FinTech Sector</w:t>
            </w:r>
          </w:p>
        </w:tc>
        <w:tc>
          <w:tcPr>
            <w:tcW w:w="2997" w:type="dxa"/>
            <w:shd w:val="clear" w:color="auto" w:fill="FFFFFF" w:themeFill="background1"/>
          </w:tcPr>
          <w:p w14:paraId="19337F4C" w14:textId="044F647A" w:rsidR="003C04D1" w:rsidRPr="00393A30" w:rsidRDefault="003C04D1"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PricewaterhouseCoopers</w:t>
            </w:r>
          </w:p>
        </w:tc>
        <w:tc>
          <w:tcPr>
            <w:tcW w:w="3547" w:type="dxa"/>
            <w:shd w:val="clear" w:color="auto" w:fill="FFFFFF" w:themeFill="background1"/>
          </w:tcPr>
          <w:p w14:paraId="67A7409A" w14:textId="371A5491" w:rsidR="003C04D1" w:rsidRPr="00393A30" w:rsidRDefault="003C04D1" w:rsidP="00F32490">
            <w:pPr>
              <w:pStyle w:val="BodyText2"/>
              <w:tabs>
                <w:tab w:val="right" w:pos="11070"/>
              </w:tabs>
              <w:spacing w:before="30" w:after="30"/>
              <w:jc w:val="center"/>
              <w:rPr>
                <w:rFonts w:ascii="Garamond" w:hAnsi="Garamond"/>
                <w:b/>
                <w:bCs/>
                <w:i/>
                <w:iCs/>
                <w:color w:val="000000" w:themeColor="text1"/>
                <w:sz w:val="22"/>
                <w:szCs w:val="22"/>
              </w:rPr>
            </w:pPr>
            <w:r w:rsidRPr="00393A30">
              <w:rPr>
                <w:rFonts w:ascii="Garamond" w:hAnsi="Garamond"/>
                <w:b/>
                <w:bCs/>
                <w:i/>
                <w:iCs/>
                <w:color w:val="000000" w:themeColor="text1"/>
                <w:sz w:val="22"/>
                <w:szCs w:val="22"/>
              </w:rPr>
              <w:t>2013 -2014</w:t>
            </w:r>
          </w:p>
        </w:tc>
      </w:tr>
      <w:tr w:rsidR="00570955" w:rsidRPr="00393A30" w14:paraId="1D08BDA7" w14:textId="77777777" w:rsidTr="00DA01AD">
        <w:trPr>
          <w:trHeight w:val="359"/>
        </w:trPr>
        <w:tc>
          <w:tcPr>
            <w:tcW w:w="4140" w:type="dxa"/>
            <w:shd w:val="clear" w:color="auto" w:fill="FFFFFF" w:themeFill="background1"/>
          </w:tcPr>
          <w:p w14:paraId="3A6B1500" w14:textId="3F7B64D5" w:rsidR="00570955" w:rsidRPr="00393A30" w:rsidRDefault="00DA01AD" w:rsidP="00F32490">
            <w:pPr>
              <w:pStyle w:val="BodyText2"/>
              <w:tabs>
                <w:tab w:val="right" w:pos="11070"/>
              </w:tabs>
              <w:spacing w:before="30" w:after="30"/>
              <w:rPr>
                <w:rFonts w:ascii="Garamond" w:hAnsi="Garamond"/>
                <w:b/>
                <w:bCs/>
                <w:i/>
                <w:iCs/>
                <w:sz w:val="22"/>
                <w:szCs w:val="22"/>
              </w:rPr>
            </w:pPr>
            <w:r>
              <w:rPr>
                <w:rFonts w:ascii="Garamond" w:hAnsi="Garamond"/>
                <w:b/>
                <w:bCs/>
                <w:i/>
                <w:iCs/>
                <w:sz w:val="22"/>
                <w:szCs w:val="22"/>
              </w:rPr>
              <w:t>Consulting - Principal</w:t>
            </w:r>
            <w:r w:rsidR="002E1698">
              <w:rPr>
                <w:rFonts w:ascii="Garamond" w:hAnsi="Garamond"/>
                <w:b/>
                <w:bCs/>
                <w:i/>
                <w:iCs/>
                <w:sz w:val="22"/>
                <w:szCs w:val="22"/>
              </w:rPr>
              <w:t xml:space="preserve"> </w:t>
            </w:r>
            <w:r w:rsidR="00570955" w:rsidRPr="00393A30">
              <w:rPr>
                <w:rFonts w:ascii="Garamond" w:hAnsi="Garamond"/>
                <w:b/>
                <w:bCs/>
                <w:i/>
                <w:iCs/>
                <w:sz w:val="22"/>
                <w:szCs w:val="22"/>
              </w:rPr>
              <w:t xml:space="preserve">Enterprise Architect </w:t>
            </w:r>
          </w:p>
        </w:tc>
        <w:tc>
          <w:tcPr>
            <w:tcW w:w="2997" w:type="dxa"/>
            <w:shd w:val="clear" w:color="auto" w:fill="FFFFFF" w:themeFill="background1"/>
          </w:tcPr>
          <w:p w14:paraId="39116723" w14:textId="0AC4D721" w:rsidR="00570955" w:rsidRPr="00393A30" w:rsidRDefault="00570955"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 xml:space="preserve">Wells Fargo </w:t>
            </w:r>
            <w:r w:rsidR="002F418D" w:rsidRPr="00393A30">
              <w:rPr>
                <w:rFonts w:ascii="Garamond" w:hAnsi="Garamond"/>
                <w:b/>
                <w:bCs/>
                <w:color w:val="002060"/>
                <w:sz w:val="22"/>
                <w:szCs w:val="22"/>
              </w:rPr>
              <w:t xml:space="preserve">Bank </w:t>
            </w:r>
          </w:p>
        </w:tc>
        <w:tc>
          <w:tcPr>
            <w:tcW w:w="3547" w:type="dxa"/>
            <w:shd w:val="clear" w:color="auto" w:fill="FFFFFF" w:themeFill="background1"/>
          </w:tcPr>
          <w:p w14:paraId="6BAE6940" w14:textId="387146F3" w:rsidR="00570955" w:rsidRPr="00393A30" w:rsidRDefault="00570955" w:rsidP="00F32490">
            <w:pPr>
              <w:pStyle w:val="BodyText2"/>
              <w:tabs>
                <w:tab w:val="right" w:pos="11070"/>
              </w:tabs>
              <w:spacing w:before="30" w:after="30"/>
              <w:jc w:val="center"/>
              <w:rPr>
                <w:rFonts w:ascii="Garamond" w:hAnsi="Garamond"/>
                <w:b/>
                <w:bCs/>
                <w:i/>
                <w:iCs/>
                <w:color w:val="000000" w:themeColor="text1"/>
                <w:sz w:val="22"/>
                <w:szCs w:val="22"/>
              </w:rPr>
            </w:pPr>
            <w:r w:rsidRPr="00393A30">
              <w:rPr>
                <w:rFonts w:ascii="Garamond" w:hAnsi="Garamond"/>
                <w:b/>
                <w:bCs/>
                <w:i/>
                <w:iCs/>
                <w:color w:val="000000" w:themeColor="text1"/>
                <w:sz w:val="22"/>
                <w:szCs w:val="22"/>
              </w:rPr>
              <w:t>2011 – 2013</w:t>
            </w:r>
          </w:p>
        </w:tc>
      </w:tr>
      <w:tr w:rsidR="00D54D9F" w:rsidRPr="00393A30" w14:paraId="04B418F1" w14:textId="77777777" w:rsidTr="00DA01AD">
        <w:trPr>
          <w:trHeight w:val="359"/>
        </w:trPr>
        <w:tc>
          <w:tcPr>
            <w:tcW w:w="4140" w:type="dxa"/>
            <w:shd w:val="clear" w:color="auto" w:fill="FFFFFF" w:themeFill="background1"/>
          </w:tcPr>
          <w:p w14:paraId="4B80393E" w14:textId="5662763A" w:rsidR="00D54D9F" w:rsidRPr="00393A30" w:rsidRDefault="002F418D" w:rsidP="00F32490">
            <w:pPr>
              <w:pStyle w:val="BodyText2"/>
              <w:tabs>
                <w:tab w:val="right" w:pos="11070"/>
              </w:tabs>
              <w:spacing w:before="30" w:after="30"/>
              <w:rPr>
                <w:rFonts w:ascii="Garamond" w:hAnsi="Garamond"/>
                <w:b/>
                <w:bCs/>
                <w:i/>
                <w:iCs/>
                <w:sz w:val="22"/>
                <w:szCs w:val="22"/>
              </w:rPr>
            </w:pPr>
            <w:r w:rsidRPr="00393A30">
              <w:rPr>
                <w:rFonts w:ascii="Garamond" w:hAnsi="Garamond"/>
                <w:b/>
                <w:bCs/>
                <w:i/>
                <w:iCs/>
                <w:sz w:val="22"/>
                <w:szCs w:val="22"/>
              </w:rPr>
              <w:t>Specialist Leader</w:t>
            </w:r>
            <w:r w:rsidR="00D54D9F" w:rsidRPr="00393A30">
              <w:rPr>
                <w:rFonts w:ascii="Garamond" w:hAnsi="Garamond"/>
                <w:b/>
                <w:bCs/>
                <w:i/>
                <w:iCs/>
                <w:sz w:val="22"/>
                <w:szCs w:val="22"/>
              </w:rPr>
              <w:t xml:space="preserve"> </w:t>
            </w:r>
            <w:r w:rsidR="003C04D1" w:rsidRPr="00393A30">
              <w:rPr>
                <w:rFonts w:ascii="Garamond" w:hAnsi="Garamond"/>
                <w:b/>
                <w:bCs/>
                <w:i/>
                <w:iCs/>
                <w:sz w:val="22"/>
                <w:szCs w:val="22"/>
              </w:rPr>
              <w:t>–</w:t>
            </w:r>
            <w:r w:rsidR="00A91397" w:rsidRPr="00393A30">
              <w:rPr>
                <w:rFonts w:ascii="Garamond" w:hAnsi="Garamond"/>
                <w:b/>
                <w:bCs/>
                <w:i/>
                <w:iCs/>
                <w:sz w:val="22"/>
                <w:szCs w:val="22"/>
              </w:rPr>
              <w:t xml:space="preserve"> </w:t>
            </w:r>
            <w:r w:rsidR="00DA01AD">
              <w:rPr>
                <w:rFonts w:ascii="Garamond" w:hAnsi="Garamond"/>
                <w:b/>
                <w:bCs/>
                <w:i/>
                <w:iCs/>
                <w:sz w:val="22"/>
                <w:szCs w:val="22"/>
              </w:rPr>
              <w:t>Strat-Ops</w:t>
            </w:r>
            <w:r w:rsidR="002E1698">
              <w:rPr>
                <w:rFonts w:ascii="Garamond" w:hAnsi="Garamond"/>
                <w:b/>
                <w:bCs/>
                <w:i/>
                <w:iCs/>
                <w:sz w:val="22"/>
                <w:szCs w:val="22"/>
              </w:rPr>
              <w:t xml:space="preserve"> FinTech</w:t>
            </w:r>
            <w:r w:rsidR="00D54D9F" w:rsidRPr="00393A30">
              <w:rPr>
                <w:rFonts w:ascii="Garamond" w:hAnsi="Garamond"/>
                <w:b/>
                <w:bCs/>
                <w:i/>
                <w:iCs/>
                <w:sz w:val="22"/>
                <w:szCs w:val="22"/>
              </w:rPr>
              <w:t xml:space="preserve">                                </w:t>
            </w:r>
          </w:p>
        </w:tc>
        <w:tc>
          <w:tcPr>
            <w:tcW w:w="2997" w:type="dxa"/>
            <w:shd w:val="clear" w:color="auto" w:fill="FFFFFF" w:themeFill="background1"/>
          </w:tcPr>
          <w:p w14:paraId="1120D1CC" w14:textId="77777777" w:rsidR="00D54D9F" w:rsidRPr="00393A30" w:rsidRDefault="00D54D9F"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Deloitte Consulting</w:t>
            </w:r>
          </w:p>
        </w:tc>
        <w:tc>
          <w:tcPr>
            <w:tcW w:w="3547" w:type="dxa"/>
            <w:shd w:val="clear" w:color="auto" w:fill="FFFFFF" w:themeFill="background1"/>
          </w:tcPr>
          <w:p w14:paraId="331D4385" w14:textId="77777777" w:rsidR="00D54D9F" w:rsidRPr="00393A30" w:rsidRDefault="00D54D9F" w:rsidP="00F32490">
            <w:pPr>
              <w:pStyle w:val="BodyText2"/>
              <w:tabs>
                <w:tab w:val="right" w:pos="11070"/>
              </w:tabs>
              <w:spacing w:before="30" w:after="30"/>
              <w:jc w:val="center"/>
              <w:rPr>
                <w:rFonts w:ascii="Garamond" w:hAnsi="Garamond"/>
                <w:b/>
                <w:bCs/>
                <w:i/>
                <w:iCs/>
                <w:sz w:val="22"/>
                <w:szCs w:val="22"/>
              </w:rPr>
            </w:pPr>
            <w:r w:rsidRPr="00393A30">
              <w:rPr>
                <w:rFonts w:ascii="Garamond" w:hAnsi="Garamond"/>
                <w:b/>
                <w:bCs/>
                <w:i/>
                <w:iCs/>
                <w:sz w:val="22"/>
                <w:szCs w:val="22"/>
              </w:rPr>
              <w:t>2008 – 2011</w:t>
            </w:r>
          </w:p>
        </w:tc>
      </w:tr>
      <w:tr w:rsidR="00D54D9F" w:rsidRPr="00393A30" w14:paraId="02C502BB" w14:textId="77777777" w:rsidTr="00DA01AD">
        <w:tc>
          <w:tcPr>
            <w:tcW w:w="4140" w:type="dxa"/>
            <w:shd w:val="clear" w:color="auto" w:fill="FFFFFF" w:themeFill="background1"/>
          </w:tcPr>
          <w:p w14:paraId="0C2D7DF1" w14:textId="3147D26C" w:rsidR="00D54D9F" w:rsidRPr="00393A30" w:rsidRDefault="002F418D" w:rsidP="00F32490">
            <w:pPr>
              <w:pStyle w:val="BodyText2"/>
              <w:tabs>
                <w:tab w:val="right" w:pos="11070"/>
              </w:tabs>
              <w:spacing w:before="30" w:after="30"/>
              <w:rPr>
                <w:rFonts w:ascii="Garamond" w:hAnsi="Garamond"/>
                <w:b/>
                <w:bCs/>
                <w:i/>
                <w:iCs/>
                <w:sz w:val="22"/>
                <w:szCs w:val="22"/>
              </w:rPr>
            </w:pPr>
            <w:r w:rsidRPr="00393A30">
              <w:rPr>
                <w:rFonts w:ascii="Garamond" w:hAnsi="Garamond"/>
                <w:b/>
                <w:bCs/>
                <w:i/>
                <w:iCs/>
                <w:sz w:val="22"/>
                <w:szCs w:val="22"/>
              </w:rPr>
              <w:t>Principal</w:t>
            </w:r>
            <w:r w:rsidR="00D54D9F" w:rsidRPr="00393A30">
              <w:rPr>
                <w:rFonts w:ascii="Garamond" w:hAnsi="Garamond"/>
                <w:b/>
                <w:bCs/>
                <w:i/>
                <w:iCs/>
                <w:sz w:val="22"/>
                <w:szCs w:val="22"/>
              </w:rPr>
              <w:t xml:space="preserve"> </w:t>
            </w:r>
            <w:r w:rsidRPr="00393A30">
              <w:rPr>
                <w:rFonts w:ascii="Garamond" w:hAnsi="Garamond"/>
                <w:b/>
                <w:bCs/>
                <w:i/>
                <w:iCs/>
                <w:sz w:val="22"/>
                <w:szCs w:val="22"/>
              </w:rPr>
              <w:t>/ CIO</w:t>
            </w:r>
            <w:r w:rsidR="00D54D9F" w:rsidRPr="00393A30">
              <w:rPr>
                <w:rFonts w:ascii="Garamond" w:hAnsi="Garamond"/>
                <w:b/>
                <w:bCs/>
                <w:i/>
                <w:iCs/>
                <w:sz w:val="22"/>
                <w:szCs w:val="22"/>
              </w:rPr>
              <w:t xml:space="preserve">                                                  </w:t>
            </w:r>
          </w:p>
        </w:tc>
        <w:tc>
          <w:tcPr>
            <w:tcW w:w="2997" w:type="dxa"/>
            <w:shd w:val="clear" w:color="auto" w:fill="FFFFFF" w:themeFill="background1"/>
          </w:tcPr>
          <w:p w14:paraId="4845365B" w14:textId="77777777" w:rsidR="00D54D9F" w:rsidRPr="00393A30" w:rsidRDefault="00D54D9F"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Workflow Solutions Inc.</w:t>
            </w:r>
          </w:p>
        </w:tc>
        <w:tc>
          <w:tcPr>
            <w:tcW w:w="3547" w:type="dxa"/>
            <w:shd w:val="clear" w:color="auto" w:fill="FFFFFF" w:themeFill="background1"/>
          </w:tcPr>
          <w:p w14:paraId="2243168E" w14:textId="77777777" w:rsidR="00D54D9F" w:rsidRPr="00393A30" w:rsidRDefault="00D54D9F" w:rsidP="00F32490">
            <w:pPr>
              <w:pStyle w:val="BodyText2"/>
              <w:tabs>
                <w:tab w:val="right" w:pos="11070"/>
              </w:tabs>
              <w:spacing w:before="30" w:after="30"/>
              <w:jc w:val="center"/>
              <w:rPr>
                <w:rFonts w:ascii="Garamond" w:hAnsi="Garamond"/>
                <w:b/>
                <w:bCs/>
                <w:i/>
                <w:iCs/>
                <w:sz w:val="22"/>
                <w:szCs w:val="22"/>
              </w:rPr>
            </w:pPr>
            <w:r w:rsidRPr="00393A30">
              <w:rPr>
                <w:rFonts w:ascii="Garamond" w:hAnsi="Garamond"/>
                <w:b/>
                <w:bCs/>
                <w:i/>
                <w:iCs/>
                <w:sz w:val="22"/>
                <w:szCs w:val="22"/>
              </w:rPr>
              <w:t>2002 – 2008</w:t>
            </w:r>
          </w:p>
        </w:tc>
      </w:tr>
      <w:tr w:rsidR="00D54D9F" w:rsidRPr="00393A30" w14:paraId="27D813A9" w14:textId="77777777" w:rsidTr="00DA01AD">
        <w:tc>
          <w:tcPr>
            <w:tcW w:w="4140" w:type="dxa"/>
            <w:shd w:val="clear" w:color="auto" w:fill="FFFFFF" w:themeFill="background1"/>
          </w:tcPr>
          <w:p w14:paraId="5B067BCD" w14:textId="4B1A3EFD" w:rsidR="00D54D9F" w:rsidRPr="00393A30" w:rsidRDefault="00D54D9F" w:rsidP="00F32490">
            <w:pPr>
              <w:pStyle w:val="BodyText2"/>
              <w:tabs>
                <w:tab w:val="right" w:pos="11070"/>
              </w:tabs>
              <w:spacing w:before="30" w:after="30"/>
              <w:rPr>
                <w:rFonts w:ascii="Garamond" w:hAnsi="Garamond"/>
                <w:b/>
                <w:bCs/>
                <w:i/>
                <w:iCs/>
                <w:sz w:val="22"/>
                <w:szCs w:val="22"/>
              </w:rPr>
            </w:pPr>
            <w:r w:rsidRPr="00393A30">
              <w:rPr>
                <w:rFonts w:ascii="Garamond" w:hAnsi="Garamond"/>
                <w:b/>
                <w:bCs/>
                <w:i/>
                <w:iCs/>
                <w:sz w:val="22"/>
                <w:szCs w:val="22"/>
              </w:rPr>
              <w:t xml:space="preserve">Senior Manager </w:t>
            </w:r>
            <w:r w:rsidR="002E1698">
              <w:rPr>
                <w:rFonts w:ascii="Garamond" w:hAnsi="Garamond"/>
                <w:b/>
                <w:bCs/>
                <w:i/>
                <w:iCs/>
                <w:sz w:val="22"/>
                <w:szCs w:val="22"/>
              </w:rPr>
              <w:t>–</w:t>
            </w:r>
            <w:r w:rsidR="003C04D1" w:rsidRPr="00393A30">
              <w:rPr>
                <w:rFonts w:ascii="Garamond" w:hAnsi="Garamond"/>
                <w:b/>
                <w:bCs/>
                <w:i/>
                <w:iCs/>
                <w:sz w:val="22"/>
                <w:szCs w:val="22"/>
              </w:rPr>
              <w:t xml:space="preserve"> </w:t>
            </w:r>
            <w:r w:rsidR="00DA01AD">
              <w:rPr>
                <w:rFonts w:ascii="Garamond" w:hAnsi="Garamond"/>
                <w:b/>
                <w:bCs/>
                <w:i/>
                <w:iCs/>
                <w:sz w:val="22"/>
                <w:szCs w:val="22"/>
              </w:rPr>
              <w:t>Enterprise Portals</w:t>
            </w:r>
          </w:p>
        </w:tc>
        <w:tc>
          <w:tcPr>
            <w:tcW w:w="2997" w:type="dxa"/>
            <w:shd w:val="clear" w:color="auto" w:fill="FFFFFF" w:themeFill="background1"/>
          </w:tcPr>
          <w:p w14:paraId="22C84656" w14:textId="36921DF9" w:rsidR="00D54D9F" w:rsidRPr="00393A30" w:rsidRDefault="00D54D9F"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PricewaterhouseCoopers</w:t>
            </w:r>
          </w:p>
        </w:tc>
        <w:tc>
          <w:tcPr>
            <w:tcW w:w="3547" w:type="dxa"/>
            <w:shd w:val="clear" w:color="auto" w:fill="FFFFFF" w:themeFill="background1"/>
          </w:tcPr>
          <w:p w14:paraId="783F1A12" w14:textId="37C2E478" w:rsidR="00D54D9F" w:rsidRPr="00393A30" w:rsidRDefault="00D54D9F" w:rsidP="00F32490">
            <w:pPr>
              <w:pStyle w:val="BodyText2"/>
              <w:tabs>
                <w:tab w:val="right" w:pos="11070"/>
              </w:tabs>
              <w:spacing w:before="30" w:after="30"/>
              <w:jc w:val="center"/>
              <w:rPr>
                <w:rFonts w:ascii="Garamond" w:hAnsi="Garamond"/>
                <w:b/>
                <w:bCs/>
                <w:i/>
                <w:iCs/>
                <w:sz w:val="22"/>
                <w:szCs w:val="22"/>
              </w:rPr>
            </w:pPr>
            <w:r w:rsidRPr="00393A30">
              <w:rPr>
                <w:rFonts w:ascii="Garamond" w:hAnsi="Garamond"/>
                <w:b/>
                <w:bCs/>
                <w:i/>
                <w:iCs/>
                <w:sz w:val="22"/>
                <w:szCs w:val="22"/>
              </w:rPr>
              <w:t>1999</w:t>
            </w:r>
            <w:r w:rsidR="00570955" w:rsidRPr="00393A30">
              <w:rPr>
                <w:rFonts w:ascii="Garamond" w:hAnsi="Garamond"/>
                <w:b/>
                <w:bCs/>
                <w:i/>
                <w:iCs/>
                <w:sz w:val="22"/>
                <w:szCs w:val="22"/>
              </w:rPr>
              <w:t xml:space="preserve"> – </w:t>
            </w:r>
            <w:r w:rsidRPr="00393A30">
              <w:rPr>
                <w:rFonts w:ascii="Garamond" w:hAnsi="Garamond"/>
                <w:b/>
                <w:bCs/>
                <w:i/>
                <w:iCs/>
                <w:sz w:val="22"/>
                <w:szCs w:val="22"/>
              </w:rPr>
              <w:t>2002</w:t>
            </w:r>
          </w:p>
        </w:tc>
      </w:tr>
      <w:tr w:rsidR="00D54D9F" w:rsidRPr="00393A30" w14:paraId="015F3FE4" w14:textId="77777777" w:rsidTr="00DA01AD">
        <w:tc>
          <w:tcPr>
            <w:tcW w:w="4140" w:type="dxa"/>
            <w:shd w:val="clear" w:color="auto" w:fill="FFFFFF" w:themeFill="background1"/>
          </w:tcPr>
          <w:p w14:paraId="2776FC42" w14:textId="2188B7B8" w:rsidR="00D54D9F" w:rsidRPr="00393A30" w:rsidRDefault="00D54D9F" w:rsidP="00F32490">
            <w:pPr>
              <w:pStyle w:val="BodyText2"/>
              <w:tabs>
                <w:tab w:val="right" w:pos="11070"/>
              </w:tabs>
              <w:spacing w:before="30" w:after="30"/>
              <w:rPr>
                <w:rFonts w:ascii="Garamond" w:hAnsi="Garamond"/>
                <w:b/>
                <w:bCs/>
                <w:i/>
                <w:iCs/>
                <w:sz w:val="22"/>
                <w:szCs w:val="22"/>
              </w:rPr>
            </w:pPr>
            <w:r w:rsidRPr="00393A30">
              <w:rPr>
                <w:rFonts w:ascii="Garamond" w:hAnsi="Garamond"/>
                <w:b/>
                <w:bCs/>
                <w:i/>
                <w:iCs/>
                <w:sz w:val="22"/>
                <w:szCs w:val="22"/>
              </w:rPr>
              <w:t>Senior</w:t>
            </w:r>
            <w:r w:rsidR="00A91397" w:rsidRPr="00393A30">
              <w:rPr>
                <w:rFonts w:ascii="Garamond" w:hAnsi="Garamond"/>
                <w:b/>
                <w:bCs/>
                <w:i/>
                <w:iCs/>
                <w:sz w:val="22"/>
                <w:szCs w:val="22"/>
              </w:rPr>
              <w:t xml:space="preserve"> Technical</w:t>
            </w:r>
            <w:r w:rsidRPr="00393A30">
              <w:rPr>
                <w:rFonts w:ascii="Garamond" w:hAnsi="Garamond"/>
                <w:b/>
                <w:bCs/>
                <w:i/>
                <w:iCs/>
                <w:sz w:val="22"/>
                <w:szCs w:val="22"/>
              </w:rPr>
              <w:t xml:space="preserve"> Architect                                                           </w:t>
            </w:r>
          </w:p>
        </w:tc>
        <w:tc>
          <w:tcPr>
            <w:tcW w:w="2997" w:type="dxa"/>
            <w:shd w:val="clear" w:color="auto" w:fill="FFFFFF" w:themeFill="background1"/>
          </w:tcPr>
          <w:p w14:paraId="1AB83CDB" w14:textId="77777777" w:rsidR="00D54D9F" w:rsidRPr="00393A30" w:rsidRDefault="00D54D9F"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IBM Interactive Media</w:t>
            </w:r>
          </w:p>
        </w:tc>
        <w:tc>
          <w:tcPr>
            <w:tcW w:w="3547" w:type="dxa"/>
            <w:shd w:val="clear" w:color="auto" w:fill="FFFFFF" w:themeFill="background1"/>
          </w:tcPr>
          <w:p w14:paraId="29035EF9" w14:textId="4B488709" w:rsidR="00D54D9F" w:rsidRPr="00393A30" w:rsidRDefault="00D54D9F" w:rsidP="00F32490">
            <w:pPr>
              <w:pStyle w:val="BodyText2"/>
              <w:tabs>
                <w:tab w:val="right" w:pos="11070"/>
              </w:tabs>
              <w:spacing w:before="30" w:after="30"/>
              <w:jc w:val="center"/>
              <w:rPr>
                <w:rFonts w:ascii="Garamond" w:hAnsi="Garamond"/>
                <w:b/>
                <w:bCs/>
                <w:i/>
                <w:iCs/>
                <w:sz w:val="22"/>
                <w:szCs w:val="22"/>
              </w:rPr>
            </w:pPr>
            <w:r w:rsidRPr="00393A30">
              <w:rPr>
                <w:rFonts w:ascii="Garamond" w:hAnsi="Garamond"/>
                <w:b/>
                <w:bCs/>
                <w:i/>
                <w:iCs/>
                <w:sz w:val="22"/>
                <w:szCs w:val="22"/>
              </w:rPr>
              <w:t>1997</w:t>
            </w:r>
            <w:r w:rsidR="00570955" w:rsidRPr="00393A30">
              <w:rPr>
                <w:rFonts w:ascii="Garamond" w:hAnsi="Garamond"/>
                <w:b/>
                <w:bCs/>
                <w:i/>
                <w:iCs/>
                <w:sz w:val="22"/>
                <w:szCs w:val="22"/>
              </w:rPr>
              <w:t xml:space="preserve"> – </w:t>
            </w:r>
            <w:r w:rsidRPr="00393A30">
              <w:rPr>
                <w:rFonts w:ascii="Garamond" w:hAnsi="Garamond"/>
                <w:b/>
                <w:bCs/>
                <w:i/>
                <w:iCs/>
                <w:sz w:val="22"/>
                <w:szCs w:val="22"/>
              </w:rPr>
              <w:t>1999</w:t>
            </w:r>
          </w:p>
        </w:tc>
      </w:tr>
      <w:tr w:rsidR="00D54D9F" w:rsidRPr="00393A30" w14:paraId="3E12FF26" w14:textId="77777777" w:rsidTr="00DA01AD">
        <w:trPr>
          <w:trHeight w:val="377"/>
        </w:trPr>
        <w:tc>
          <w:tcPr>
            <w:tcW w:w="4140" w:type="dxa"/>
            <w:shd w:val="clear" w:color="auto" w:fill="FFFFFF" w:themeFill="background1"/>
          </w:tcPr>
          <w:p w14:paraId="3E22C19B" w14:textId="0F31E707" w:rsidR="00D54D9F" w:rsidRPr="00393A30" w:rsidRDefault="00AD48E5" w:rsidP="00F32490">
            <w:pPr>
              <w:pStyle w:val="BodyText2"/>
              <w:tabs>
                <w:tab w:val="right" w:pos="11070"/>
              </w:tabs>
              <w:spacing w:before="30" w:after="30"/>
              <w:rPr>
                <w:rFonts w:ascii="Garamond" w:hAnsi="Garamond"/>
                <w:b/>
                <w:bCs/>
                <w:i/>
                <w:iCs/>
                <w:sz w:val="22"/>
                <w:szCs w:val="22"/>
              </w:rPr>
            </w:pPr>
            <w:r w:rsidRPr="00393A30">
              <w:rPr>
                <w:rFonts w:ascii="Garamond" w:hAnsi="Garamond"/>
                <w:b/>
                <w:bCs/>
                <w:i/>
                <w:iCs/>
                <w:sz w:val="22"/>
                <w:szCs w:val="22"/>
              </w:rPr>
              <w:t>Chief Data</w:t>
            </w:r>
            <w:r w:rsidR="00C5317A">
              <w:rPr>
                <w:rFonts w:ascii="Garamond" w:hAnsi="Garamond"/>
                <w:b/>
                <w:bCs/>
                <w:i/>
                <w:iCs/>
                <w:sz w:val="22"/>
                <w:szCs w:val="22"/>
              </w:rPr>
              <w:t xml:space="preserve"> Architect</w:t>
            </w:r>
            <w:r w:rsidRPr="00393A30">
              <w:rPr>
                <w:rFonts w:ascii="Garamond" w:hAnsi="Garamond"/>
                <w:b/>
                <w:bCs/>
                <w:i/>
                <w:iCs/>
                <w:sz w:val="22"/>
                <w:szCs w:val="22"/>
              </w:rPr>
              <w:t xml:space="preserve"> </w:t>
            </w:r>
            <w:r w:rsidR="00D54D9F" w:rsidRPr="00393A30">
              <w:rPr>
                <w:rFonts w:ascii="Garamond" w:hAnsi="Garamond"/>
                <w:b/>
                <w:bCs/>
                <w:i/>
                <w:iCs/>
                <w:sz w:val="22"/>
                <w:szCs w:val="22"/>
              </w:rPr>
              <w:t xml:space="preserve">                                             </w:t>
            </w:r>
          </w:p>
        </w:tc>
        <w:tc>
          <w:tcPr>
            <w:tcW w:w="2997" w:type="dxa"/>
            <w:shd w:val="clear" w:color="auto" w:fill="FFFFFF" w:themeFill="background1"/>
          </w:tcPr>
          <w:p w14:paraId="566A1E7E" w14:textId="777A033C" w:rsidR="00D54D9F" w:rsidRPr="00393A30" w:rsidRDefault="00D54D9F" w:rsidP="00570955">
            <w:pPr>
              <w:pStyle w:val="BodyText2"/>
              <w:tabs>
                <w:tab w:val="right" w:pos="11070"/>
              </w:tabs>
              <w:spacing w:before="30" w:after="30"/>
              <w:jc w:val="center"/>
              <w:rPr>
                <w:rFonts w:ascii="Garamond" w:hAnsi="Garamond"/>
                <w:b/>
                <w:bCs/>
                <w:color w:val="002060"/>
                <w:sz w:val="22"/>
                <w:szCs w:val="22"/>
              </w:rPr>
            </w:pPr>
            <w:r w:rsidRPr="00393A30">
              <w:rPr>
                <w:rFonts w:ascii="Garamond" w:hAnsi="Garamond"/>
                <w:b/>
                <w:bCs/>
                <w:color w:val="002060"/>
                <w:sz w:val="22"/>
                <w:szCs w:val="22"/>
              </w:rPr>
              <w:t>Universal Data Consultants</w:t>
            </w:r>
          </w:p>
        </w:tc>
        <w:tc>
          <w:tcPr>
            <w:tcW w:w="3547" w:type="dxa"/>
            <w:shd w:val="clear" w:color="auto" w:fill="FFFFFF" w:themeFill="background1"/>
          </w:tcPr>
          <w:p w14:paraId="40209C25" w14:textId="77777777" w:rsidR="00D54D9F" w:rsidRPr="00393A30" w:rsidRDefault="00D54D9F" w:rsidP="00F32490">
            <w:pPr>
              <w:pStyle w:val="BodyText2"/>
              <w:tabs>
                <w:tab w:val="right" w:pos="11070"/>
              </w:tabs>
              <w:spacing w:before="30" w:after="30"/>
              <w:jc w:val="center"/>
              <w:rPr>
                <w:rFonts w:ascii="Garamond" w:hAnsi="Garamond"/>
                <w:b/>
                <w:bCs/>
                <w:i/>
                <w:iCs/>
                <w:sz w:val="22"/>
                <w:szCs w:val="22"/>
              </w:rPr>
            </w:pPr>
            <w:r w:rsidRPr="00393A30">
              <w:rPr>
                <w:rFonts w:ascii="Garamond" w:hAnsi="Garamond"/>
                <w:b/>
                <w:bCs/>
                <w:i/>
                <w:iCs/>
                <w:sz w:val="22"/>
                <w:szCs w:val="22"/>
              </w:rPr>
              <w:t>1993 – 1997</w:t>
            </w:r>
          </w:p>
        </w:tc>
      </w:tr>
    </w:tbl>
    <w:p w14:paraId="388A9B6F" w14:textId="77777777" w:rsidR="00E61B0A" w:rsidRDefault="00E61B0A" w:rsidP="00E61B0A">
      <w:pPr>
        <w:pStyle w:val="Heading6"/>
        <w:pBdr>
          <w:bottom w:val="single" w:sz="4" w:space="0" w:color="auto"/>
        </w:pBdr>
        <w:shd w:val="clear" w:color="auto" w:fill="EAEAEA"/>
        <w:tabs>
          <w:tab w:val="left" w:pos="2430"/>
          <w:tab w:val="left" w:pos="4320"/>
          <w:tab w:val="right" w:pos="10800"/>
        </w:tabs>
        <w:ind w:right="0"/>
        <w:rPr>
          <w:highlight w:val="lightGray"/>
        </w:rPr>
      </w:pPr>
      <w:r w:rsidRPr="00393A30">
        <w:rPr>
          <w:highlight w:val="lightGray"/>
        </w:rPr>
        <w:t>Adjunct Professor</w:t>
      </w:r>
      <w:r>
        <w:rPr>
          <w:highlight w:val="lightGray"/>
        </w:rPr>
        <w:t xml:space="preserve"> – Digital Literacy</w:t>
      </w:r>
      <w:r w:rsidRPr="00393A30">
        <w:rPr>
          <w:highlight w:val="lightGray"/>
        </w:rPr>
        <w:t xml:space="preserve">        </w:t>
      </w:r>
      <w:r>
        <w:rPr>
          <w:highlight w:val="lightGray"/>
        </w:rPr>
        <w:t xml:space="preserve">                       </w:t>
      </w:r>
      <w:r w:rsidRPr="00393A30">
        <w:rPr>
          <w:highlight w:val="lightGray"/>
        </w:rPr>
        <w:t xml:space="preserve">   Cañada College             </w:t>
      </w:r>
      <w:r>
        <w:rPr>
          <w:highlight w:val="lightGray"/>
        </w:rPr>
        <w:t xml:space="preserve">              </w:t>
      </w:r>
      <w:r w:rsidRPr="00393A30">
        <w:rPr>
          <w:highlight w:val="lightGray"/>
        </w:rPr>
        <w:t xml:space="preserve">         </w:t>
      </w:r>
      <w:r>
        <w:rPr>
          <w:highlight w:val="lightGray"/>
        </w:rPr>
        <w:t xml:space="preserve">                 </w:t>
      </w:r>
      <w:r w:rsidRPr="00393A30">
        <w:rPr>
          <w:highlight w:val="lightGray"/>
        </w:rPr>
        <w:t xml:space="preserve">     May 2018 – June 2021</w:t>
      </w:r>
    </w:p>
    <w:p w14:paraId="4F9CC00B" w14:textId="77777777" w:rsidR="00D54D9F" w:rsidRPr="00393A30" w:rsidRDefault="00D54D9F" w:rsidP="005D6693">
      <w:pPr>
        <w:pStyle w:val="Heading2"/>
        <w:numPr>
          <w:ilvl w:val="12"/>
          <w:numId w:val="0"/>
        </w:numPr>
        <w:pBdr>
          <w:bottom w:val="single" w:sz="18" w:space="1" w:color="auto"/>
        </w:pBdr>
        <w:rPr>
          <w:rFonts w:ascii="Garamond" w:hAnsi="Garamond"/>
          <w:bCs/>
          <w:smallCaps/>
          <w:sz w:val="22"/>
          <w:szCs w:val="22"/>
        </w:rPr>
      </w:pPr>
    </w:p>
    <w:p w14:paraId="70284ADA" w14:textId="351BB3ED" w:rsidR="005D6693" w:rsidRPr="00393A30" w:rsidRDefault="00B26FA6" w:rsidP="00254BB7">
      <w:pPr>
        <w:pStyle w:val="Heading1"/>
        <w:rPr>
          <w:rFonts w:ascii="Garamond" w:hAnsi="Garamond"/>
        </w:rPr>
      </w:pPr>
      <w:r>
        <w:rPr>
          <w:rFonts w:ascii="Garamond" w:hAnsi="Garamond"/>
        </w:rPr>
        <w:t>Patents Awarded</w:t>
      </w:r>
      <w:r w:rsidR="00177295" w:rsidRPr="00393A30">
        <w:rPr>
          <w:rFonts w:ascii="Garamond" w:hAnsi="Garamond"/>
        </w:rPr>
        <w:t xml:space="preserve"> </w:t>
      </w:r>
      <w:r w:rsidR="00DC5FDD" w:rsidRPr="00393A30">
        <w:rPr>
          <w:rFonts w:ascii="Garamond" w:hAnsi="Garamond"/>
        </w:rPr>
        <w:t xml:space="preserve"> </w:t>
      </w:r>
    </w:p>
    <w:p w14:paraId="54CC8BAC" w14:textId="04FF4188" w:rsidR="005D6693" w:rsidRPr="00393A30" w:rsidRDefault="005D6693" w:rsidP="0019758A">
      <w:pPr>
        <w:pStyle w:val="ListParagraph"/>
        <w:numPr>
          <w:ilvl w:val="0"/>
          <w:numId w:val="2"/>
        </w:numPr>
        <w:rPr>
          <w:rFonts w:ascii="Garamond" w:hAnsi="Garamond"/>
          <w:sz w:val="6"/>
          <w:szCs w:val="6"/>
        </w:rPr>
      </w:pPr>
    </w:p>
    <w:p w14:paraId="74B98DC1" w14:textId="19624265" w:rsidR="002D616D" w:rsidRDefault="002D616D" w:rsidP="008501BD">
      <w:pPr>
        <w:pStyle w:val="ListParagraph"/>
        <w:numPr>
          <w:ilvl w:val="0"/>
          <w:numId w:val="12"/>
        </w:numPr>
        <w:rPr>
          <w:rFonts w:ascii="Garamond" w:hAnsi="Garamond"/>
          <w:sz w:val="20"/>
          <w:szCs w:val="16"/>
        </w:rPr>
      </w:pPr>
      <w:r>
        <w:rPr>
          <w:rFonts w:ascii="Garamond" w:hAnsi="Garamond"/>
          <w:sz w:val="20"/>
          <w:szCs w:val="16"/>
        </w:rPr>
        <w:t>US 10,884,981 B1 Tagging Tool for Managing Data (Jan. 05, 2022)</w:t>
      </w:r>
    </w:p>
    <w:p w14:paraId="436FC84F" w14:textId="6999ED89" w:rsidR="002D616D" w:rsidRDefault="002D616D" w:rsidP="008501BD">
      <w:pPr>
        <w:pStyle w:val="ListParagraph"/>
        <w:numPr>
          <w:ilvl w:val="0"/>
          <w:numId w:val="12"/>
        </w:numPr>
        <w:rPr>
          <w:rFonts w:ascii="Garamond" w:hAnsi="Garamond"/>
          <w:sz w:val="20"/>
          <w:szCs w:val="16"/>
        </w:rPr>
      </w:pPr>
      <w:r>
        <w:rPr>
          <w:rFonts w:ascii="Garamond" w:hAnsi="Garamond"/>
          <w:sz w:val="20"/>
          <w:szCs w:val="16"/>
        </w:rPr>
        <w:t>US 11,526,935 B1 Facilitating Audit Related Activities (Dec. 13, 2022)</w:t>
      </w:r>
    </w:p>
    <w:p w14:paraId="77372984" w14:textId="513AA099" w:rsidR="00A73028" w:rsidRDefault="00A73028" w:rsidP="008501BD">
      <w:pPr>
        <w:pStyle w:val="ListParagraph"/>
        <w:numPr>
          <w:ilvl w:val="0"/>
          <w:numId w:val="12"/>
        </w:numPr>
        <w:rPr>
          <w:rFonts w:ascii="Garamond" w:hAnsi="Garamond"/>
          <w:sz w:val="20"/>
          <w:szCs w:val="16"/>
        </w:rPr>
      </w:pPr>
      <w:r>
        <w:rPr>
          <w:rFonts w:ascii="Garamond" w:hAnsi="Garamond"/>
          <w:sz w:val="20"/>
          <w:szCs w:val="16"/>
        </w:rPr>
        <w:t>US 11,789,903 B1 Tagging Tool for Managing Data (Oct. 17, 2023)</w:t>
      </w:r>
    </w:p>
    <w:p w14:paraId="07F43355" w14:textId="512FE2C6" w:rsidR="00A73028" w:rsidRDefault="00A73028" w:rsidP="008501BD">
      <w:pPr>
        <w:pStyle w:val="ListParagraph"/>
        <w:numPr>
          <w:ilvl w:val="0"/>
          <w:numId w:val="12"/>
        </w:numPr>
        <w:rPr>
          <w:rFonts w:ascii="Garamond" w:hAnsi="Garamond"/>
          <w:sz w:val="20"/>
          <w:szCs w:val="16"/>
        </w:rPr>
      </w:pPr>
      <w:r>
        <w:rPr>
          <w:rFonts w:ascii="Garamond" w:hAnsi="Garamond"/>
          <w:sz w:val="20"/>
          <w:szCs w:val="16"/>
        </w:rPr>
        <w:t xml:space="preserve">US 11,823,262 B1 Facilitating Audit Related </w:t>
      </w:r>
      <w:r w:rsidR="002D616D">
        <w:rPr>
          <w:rFonts w:ascii="Garamond" w:hAnsi="Garamond"/>
          <w:sz w:val="20"/>
          <w:szCs w:val="16"/>
        </w:rPr>
        <w:t>Activities (Nov. 21, 2023)</w:t>
      </w:r>
    </w:p>
    <w:p w14:paraId="755C7CC6" w14:textId="77777777" w:rsidR="004C275E" w:rsidRPr="00393A30" w:rsidRDefault="004C275E" w:rsidP="00A95566">
      <w:pPr>
        <w:pStyle w:val="Heading2"/>
        <w:numPr>
          <w:ilvl w:val="12"/>
          <w:numId w:val="0"/>
        </w:numPr>
        <w:pBdr>
          <w:bottom w:val="single" w:sz="18" w:space="1" w:color="auto"/>
        </w:pBdr>
        <w:rPr>
          <w:rFonts w:ascii="Garamond" w:hAnsi="Garamond"/>
          <w:bCs/>
          <w:smallCaps/>
          <w:sz w:val="22"/>
          <w:szCs w:val="22"/>
        </w:rPr>
      </w:pPr>
    </w:p>
    <w:p w14:paraId="3389E130" w14:textId="77777777" w:rsidR="005072BA" w:rsidRDefault="005072BA" w:rsidP="00D0391D">
      <w:pPr>
        <w:pStyle w:val="Heading1"/>
        <w:rPr>
          <w:rFonts w:ascii="Garamond" w:hAnsi="Garamond"/>
        </w:rPr>
      </w:pPr>
    </w:p>
    <w:p w14:paraId="0901C444" w14:textId="77777777" w:rsidR="005072BA" w:rsidRDefault="005072BA" w:rsidP="00D0391D">
      <w:pPr>
        <w:pStyle w:val="Heading1"/>
        <w:rPr>
          <w:rFonts w:ascii="Garamond" w:hAnsi="Garamond"/>
        </w:rPr>
      </w:pPr>
    </w:p>
    <w:p w14:paraId="758FA027" w14:textId="77777777" w:rsidR="005072BA" w:rsidRDefault="005072BA" w:rsidP="00D0391D">
      <w:pPr>
        <w:pStyle w:val="Heading1"/>
        <w:rPr>
          <w:rFonts w:ascii="Garamond" w:hAnsi="Garamond"/>
        </w:rPr>
      </w:pPr>
    </w:p>
    <w:p w14:paraId="74E51AE0" w14:textId="77777777" w:rsidR="005072BA" w:rsidRDefault="005072BA" w:rsidP="00D0391D">
      <w:pPr>
        <w:pStyle w:val="Heading1"/>
        <w:rPr>
          <w:rFonts w:ascii="Garamond" w:hAnsi="Garamond"/>
        </w:rPr>
      </w:pPr>
    </w:p>
    <w:p w14:paraId="3F2AC56C" w14:textId="21FFFEF7" w:rsidR="00177271" w:rsidRDefault="00875B9A" w:rsidP="00D0391D">
      <w:pPr>
        <w:pStyle w:val="Heading1"/>
        <w:rPr>
          <w:rFonts w:ascii="Garamond" w:hAnsi="Garamond"/>
          <w:sz w:val="13"/>
          <w:szCs w:val="10"/>
        </w:rPr>
      </w:pPr>
      <w:r w:rsidRPr="00393A30">
        <w:rPr>
          <w:rFonts w:ascii="Garamond" w:hAnsi="Garamond"/>
        </w:rPr>
        <w:t>Education</w:t>
      </w:r>
      <w:r w:rsidR="003C5021" w:rsidRPr="00393A30">
        <w:rPr>
          <w:rFonts w:ascii="Garamond" w:hAnsi="Garamond"/>
        </w:rPr>
        <w:t xml:space="preserve"> </w:t>
      </w:r>
    </w:p>
    <w:p w14:paraId="6C4B6854" w14:textId="77777777" w:rsidR="00D0391D" w:rsidRPr="00D0391D" w:rsidRDefault="00D0391D" w:rsidP="00D0391D">
      <w:pPr>
        <w:rPr>
          <w:sz w:val="10"/>
          <w:szCs w:val="10"/>
        </w:rPr>
      </w:pPr>
    </w:p>
    <w:p w14:paraId="49043039" w14:textId="77777777" w:rsidR="00693595" w:rsidRDefault="00D0391D" w:rsidP="00D0391D">
      <w:pPr>
        <w:pStyle w:val="Heading5"/>
        <w:numPr>
          <w:ilvl w:val="12"/>
          <w:numId w:val="0"/>
        </w:numPr>
        <w:tabs>
          <w:tab w:val="left" w:pos="4680"/>
          <w:tab w:val="right" w:pos="10800"/>
        </w:tabs>
        <w:ind w:left="360"/>
        <w:jc w:val="left"/>
        <w:rPr>
          <w:rFonts w:ascii="Garamond" w:hAnsi="Garamond"/>
          <w:sz w:val="24"/>
        </w:rPr>
      </w:pPr>
      <w:r>
        <w:rPr>
          <w:rFonts w:ascii="Garamond" w:hAnsi="Garamond"/>
          <w:sz w:val="24"/>
        </w:rPr>
        <w:t xml:space="preserve">Oglethorpe University, Atlanta: </w:t>
      </w:r>
    </w:p>
    <w:p w14:paraId="141D6F25" w14:textId="78AABC3C" w:rsidR="00D0391D" w:rsidRDefault="00D0391D" w:rsidP="00693595">
      <w:pPr>
        <w:pStyle w:val="Heading5"/>
        <w:numPr>
          <w:ilvl w:val="0"/>
          <w:numId w:val="11"/>
        </w:numPr>
        <w:tabs>
          <w:tab w:val="left" w:pos="4680"/>
          <w:tab w:val="right" w:pos="10800"/>
        </w:tabs>
        <w:jc w:val="left"/>
        <w:rPr>
          <w:rFonts w:ascii="Garamond" w:hAnsi="Garamond"/>
          <w:b w:val="0"/>
          <w:bCs/>
          <w:sz w:val="24"/>
        </w:rPr>
      </w:pPr>
      <w:r>
        <w:rPr>
          <w:rFonts w:ascii="Garamond" w:hAnsi="Garamond"/>
          <w:b w:val="0"/>
          <w:bCs/>
          <w:sz w:val="24"/>
        </w:rPr>
        <w:t>Bachelor of Art in Business Administration</w:t>
      </w:r>
    </w:p>
    <w:p w14:paraId="3CF5C038" w14:textId="2AA7BBB7" w:rsidR="00727373" w:rsidRPr="00D0391D" w:rsidRDefault="00D0391D" w:rsidP="0019758A">
      <w:pPr>
        <w:pStyle w:val="Heading5"/>
        <w:numPr>
          <w:ilvl w:val="0"/>
          <w:numId w:val="3"/>
        </w:numPr>
        <w:tabs>
          <w:tab w:val="left" w:pos="4680"/>
          <w:tab w:val="right" w:pos="10800"/>
        </w:tabs>
        <w:ind w:left="1080"/>
        <w:jc w:val="left"/>
        <w:rPr>
          <w:rFonts w:ascii="Garamond" w:hAnsi="Garamond"/>
          <w:b w:val="0"/>
          <w:sz w:val="24"/>
        </w:rPr>
      </w:pPr>
      <w:r w:rsidRPr="004132C9">
        <w:rPr>
          <w:rFonts w:ascii="Garamond" w:hAnsi="Garamond"/>
          <w:b w:val="0"/>
          <w:bCs/>
          <w:i/>
          <w:iCs/>
          <w:sz w:val="24"/>
        </w:rPr>
        <w:t>Minor:</w:t>
      </w:r>
      <w:r>
        <w:rPr>
          <w:rFonts w:ascii="Garamond" w:hAnsi="Garamond"/>
          <w:b w:val="0"/>
          <w:sz w:val="24"/>
        </w:rPr>
        <w:t xml:space="preserve"> </w:t>
      </w:r>
      <w:r w:rsidR="00B91701" w:rsidRPr="00D0391D">
        <w:rPr>
          <w:rFonts w:ascii="Garamond" w:hAnsi="Garamond"/>
          <w:b w:val="0"/>
          <w:sz w:val="24"/>
        </w:rPr>
        <w:t>Behavioral Psycholog</w:t>
      </w:r>
      <w:r>
        <w:rPr>
          <w:rFonts w:ascii="Garamond" w:hAnsi="Garamond"/>
          <w:b w:val="0"/>
          <w:sz w:val="24"/>
        </w:rPr>
        <w:t xml:space="preserve">y </w:t>
      </w:r>
    </w:p>
    <w:p w14:paraId="26DCD0EC" w14:textId="77777777" w:rsidR="00344DC5" w:rsidRPr="00393A30" w:rsidRDefault="00344DC5" w:rsidP="00344DC5">
      <w:pPr>
        <w:pStyle w:val="Heading6"/>
        <w:pBdr>
          <w:bottom w:val="single" w:sz="4" w:space="1" w:color="auto"/>
        </w:pBdr>
        <w:tabs>
          <w:tab w:val="left" w:pos="2430"/>
          <w:tab w:val="left" w:pos="4320"/>
          <w:tab w:val="right" w:pos="10800"/>
        </w:tabs>
        <w:ind w:right="0"/>
      </w:pPr>
    </w:p>
    <w:p w14:paraId="2D008855" w14:textId="23B75A24" w:rsidR="00B74DF7" w:rsidRDefault="00A43A27" w:rsidP="00DA01AD">
      <w:pPr>
        <w:pStyle w:val="Heading1"/>
        <w:rPr>
          <w:rFonts w:ascii="Garamond" w:hAnsi="Garamond"/>
        </w:rPr>
      </w:pPr>
      <w:r>
        <w:rPr>
          <w:rFonts w:ascii="Garamond" w:hAnsi="Garamond"/>
        </w:rPr>
        <w:t>Training/Certifications</w:t>
      </w:r>
      <w:r w:rsidRPr="00393A30">
        <w:rPr>
          <w:rFonts w:ascii="Garamond" w:hAnsi="Garamond"/>
        </w:rPr>
        <w:t xml:space="preserve"> </w:t>
      </w:r>
    </w:p>
    <w:p w14:paraId="5F01EEF5" w14:textId="77777777" w:rsidR="00DC0F8C" w:rsidRPr="00DC0F8C" w:rsidRDefault="00DC0F8C" w:rsidP="00DC0F8C"/>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85"/>
      </w:tblGrid>
      <w:tr w:rsidR="00D6127A" w14:paraId="36572C92" w14:textId="77777777" w:rsidTr="00DC0F8C">
        <w:tc>
          <w:tcPr>
            <w:tcW w:w="6210" w:type="dxa"/>
          </w:tcPr>
          <w:p w14:paraId="50235030" w14:textId="77777777" w:rsidR="00D6127A" w:rsidRPr="00F3113D" w:rsidRDefault="00D6127A" w:rsidP="00F3113D">
            <w:r w:rsidRPr="00F3113D">
              <w:rPr>
                <w:b/>
                <w:bCs/>
              </w:rPr>
              <w:t>Scaled Agile Framework (SAFe)</w:t>
            </w:r>
          </w:p>
          <w:p w14:paraId="75C83234" w14:textId="77777777" w:rsidR="00D6127A" w:rsidRPr="00F3113D" w:rsidRDefault="00D6127A" w:rsidP="00F3113D">
            <w:pPr>
              <w:numPr>
                <w:ilvl w:val="0"/>
                <w:numId w:val="8"/>
              </w:numPr>
              <w:rPr>
                <w:sz w:val="20"/>
                <w:szCs w:val="20"/>
              </w:rPr>
            </w:pPr>
            <w:r w:rsidRPr="00F3113D">
              <w:rPr>
                <w:sz w:val="20"/>
                <w:szCs w:val="20"/>
              </w:rPr>
              <w:t>Leading SAFe 6.0 (2024)</w:t>
            </w:r>
          </w:p>
          <w:p w14:paraId="1C3ADCE5" w14:textId="77777777" w:rsidR="00D6127A" w:rsidRPr="00F3113D" w:rsidRDefault="00D6127A" w:rsidP="00F3113D">
            <w:pPr>
              <w:numPr>
                <w:ilvl w:val="0"/>
                <w:numId w:val="8"/>
              </w:numPr>
              <w:rPr>
                <w:sz w:val="20"/>
                <w:szCs w:val="20"/>
              </w:rPr>
            </w:pPr>
            <w:r w:rsidRPr="00F3113D">
              <w:rPr>
                <w:sz w:val="20"/>
                <w:szCs w:val="20"/>
              </w:rPr>
              <w:t>SAFe for Product Owner/Product Manager (2024)</w:t>
            </w:r>
          </w:p>
          <w:p w14:paraId="1938F52A" w14:textId="77777777" w:rsidR="00D6127A" w:rsidRPr="00F3113D" w:rsidRDefault="00D6127A" w:rsidP="00F3113D">
            <w:pPr>
              <w:numPr>
                <w:ilvl w:val="0"/>
                <w:numId w:val="8"/>
              </w:numPr>
              <w:rPr>
                <w:sz w:val="20"/>
                <w:szCs w:val="20"/>
              </w:rPr>
            </w:pPr>
            <w:r w:rsidRPr="00F3113D">
              <w:rPr>
                <w:sz w:val="20"/>
                <w:szCs w:val="20"/>
              </w:rPr>
              <w:lastRenderedPageBreak/>
              <w:t>SAFe 5 Practitioner (2021)</w:t>
            </w:r>
          </w:p>
          <w:p w14:paraId="39221A09" w14:textId="77777777" w:rsidR="00D6127A" w:rsidRPr="00F3113D" w:rsidRDefault="00D6127A" w:rsidP="00F3113D">
            <w:pPr>
              <w:numPr>
                <w:ilvl w:val="0"/>
                <w:numId w:val="8"/>
              </w:numPr>
              <w:rPr>
                <w:sz w:val="20"/>
                <w:szCs w:val="20"/>
              </w:rPr>
            </w:pPr>
            <w:r w:rsidRPr="00F3113D">
              <w:rPr>
                <w:sz w:val="20"/>
                <w:szCs w:val="20"/>
              </w:rPr>
              <w:t>Scaled Agile - SCRUM Master (2024)</w:t>
            </w:r>
          </w:p>
          <w:p w14:paraId="057C43F8" w14:textId="77777777" w:rsidR="00D6127A" w:rsidRDefault="00D6127A" w:rsidP="009C0414"/>
          <w:p w14:paraId="752D806F" w14:textId="77777777" w:rsidR="00EB267D" w:rsidRPr="00EB267D" w:rsidRDefault="00EB267D" w:rsidP="00EB267D">
            <w:pPr>
              <w:rPr>
                <w:b/>
                <w:bCs/>
              </w:rPr>
            </w:pPr>
            <w:r w:rsidRPr="00EB267D">
              <w:rPr>
                <w:b/>
                <w:bCs/>
              </w:rPr>
              <w:t>IT Governance &amp; Management</w:t>
            </w:r>
          </w:p>
          <w:p w14:paraId="6DA52645" w14:textId="77777777" w:rsidR="00EB267D" w:rsidRPr="00EB267D" w:rsidRDefault="00EB267D" w:rsidP="00EB267D">
            <w:pPr>
              <w:pStyle w:val="ListParagraph"/>
              <w:numPr>
                <w:ilvl w:val="0"/>
                <w:numId w:val="3"/>
              </w:numPr>
              <w:tabs>
                <w:tab w:val="num" w:pos="720"/>
              </w:tabs>
              <w:rPr>
                <w:sz w:val="20"/>
                <w:szCs w:val="20"/>
              </w:rPr>
            </w:pPr>
            <w:r w:rsidRPr="00EB267D">
              <w:rPr>
                <w:sz w:val="20"/>
                <w:szCs w:val="20"/>
              </w:rPr>
              <w:t>COBIT 5 (2017)</w:t>
            </w:r>
          </w:p>
          <w:p w14:paraId="73BA2052" w14:textId="77777777" w:rsidR="00EB267D" w:rsidRPr="00EB267D" w:rsidRDefault="00EB267D" w:rsidP="00EB267D">
            <w:pPr>
              <w:pStyle w:val="ListParagraph"/>
              <w:numPr>
                <w:ilvl w:val="0"/>
                <w:numId w:val="3"/>
              </w:numPr>
              <w:tabs>
                <w:tab w:val="num" w:pos="720"/>
              </w:tabs>
              <w:rPr>
                <w:sz w:val="20"/>
                <w:szCs w:val="20"/>
              </w:rPr>
            </w:pPr>
            <w:r w:rsidRPr="00EB267D">
              <w:rPr>
                <w:sz w:val="20"/>
                <w:szCs w:val="20"/>
              </w:rPr>
              <w:t>ITIL, IT4IT Foundations (2017)</w:t>
            </w:r>
          </w:p>
          <w:p w14:paraId="4676E259" w14:textId="77777777" w:rsidR="00EB267D" w:rsidRPr="00EB267D" w:rsidRDefault="00EB267D" w:rsidP="00EB267D">
            <w:pPr>
              <w:pStyle w:val="ListParagraph"/>
              <w:numPr>
                <w:ilvl w:val="0"/>
                <w:numId w:val="3"/>
              </w:numPr>
              <w:tabs>
                <w:tab w:val="num" w:pos="720"/>
              </w:tabs>
              <w:rPr>
                <w:sz w:val="20"/>
                <w:szCs w:val="20"/>
              </w:rPr>
            </w:pPr>
            <w:r w:rsidRPr="00EB267D">
              <w:rPr>
                <w:sz w:val="20"/>
                <w:szCs w:val="20"/>
              </w:rPr>
              <w:t>Program Management Level III (2013)</w:t>
            </w:r>
          </w:p>
          <w:p w14:paraId="59D65436" w14:textId="77777777" w:rsidR="00EB267D" w:rsidRPr="00EB267D" w:rsidRDefault="00EB267D" w:rsidP="00EB267D">
            <w:pPr>
              <w:pStyle w:val="ListParagraph"/>
              <w:numPr>
                <w:ilvl w:val="0"/>
                <w:numId w:val="3"/>
              </w:numPr>
              <w:tabs>
                <w:tab w:val="num" w:pos="720"/>
              </w:tabs>
              <w:rPr>
                <w:sz w:val="20"/>
                <w:szCs w:val="20"/>
              </w:rPr>
            </w:pPr>
            <w:r w:rsidRPr="00EB267D">
              <w:rPr>
                <w:sz w:val="20"/>
                <w:szCs w:val="20"/>
              </w:rPr>
              <w:t>TOGAF (2009)</w:t>
            </w:r>
          </w:p>
          <w:p w14:paraId="6F2395BD" w14:textId="77777777" w:rsidR="00D6127A" w:rsidRDefault="00D6127A" w:rsidP="009C0414"/>
        </w:tc>
        <w:tc>
          <w:tcPr>
            <w:tcW w:w="4585" w:type="dxa"/>
          </w:tcPr>
          <w:p w14:paraId="51DFC99F" w14:textId="77777777" w:rsidR="00D6127A" w:rsidRPr="00D6127A" w:rsidRDefault="00D6127A" w:rsidP="00030248">
            <w:pPr>
              <w:rPr>
                <w:b/>
                <w:bCs/>
              </w:rPr>
            </w:pPr>
            <w:r w:rsidRPr="00D6127A">
              <w:rPr>
                <w:b/>
                <w:bCs/>
              </w:rPr>
              <w:lastRenderedPageBreak/>
              <w:t>Security &amp; Compliance</w:t>
            </w:r>
          </w:p>
          <w:p w14:paraId="1146A8DD" w14:textId="782C4020" w:rsidR="00D6127A" w:rsidRPr="00030248" w:rsidRDefault="00D6127A" w:rsidP="00030248">
            <w:pPr>
              <w:pStyle w:val="ListParagraph"/>
              <w:numPr>
                <w:ilvl w:val="0"/>
                <w:numId w:val="3"/>
              </w:numPr>
              <w:rPr>
                <w:sz w:val="20"/>
                <w:szCs w:val="20"/>
              </w:rPr>
            </w:pPr>
            <w:r w:rsidRPr="00030248">
              <w:rPr>
                <w:sz w:val="20"/>
                <w:szCs w:val="20"/>
              </w:rPr>
              <w:t>Fed Inf</w:t>
            </w:r>
            <w:r w:rsidR="009E1DA3">
              <w:rPr>
                <w:sz w:val="20"/>
                <w:szCs w:val="20"/>
              </w:rPr>
              <w:t>o</w:t>
            </w:r>
            <w:r w:rsidRPr="00030248">
              <w:rPr>
                <w:sz w:val="20"/>
                <w:szCs w:val="20"/>
              </w:rPr>
              <w:t xml:space="preserve"> Security Management Act (FISMA) (2023)</w:t>
            </w:r>
          </w:p>
          <w:p w14:paraId="5EC8E06E" w14:textId="77777777" w:rsidR="00D6127A" w:rsidRPr="00030248" w:rsidRDefault="00D6127A" w:rsidP="00030248">
            <w:pPr>
              <w:pStyle w:val="ListParagraph"/>
              <w:numPr>
                <w:ilvl w:val="0"/>
                <w:numId w:val="3"/>
              </w:numPr>
              <w:rPr>
                <w:sz w:val="20"/>
                <w:szCs w:val="20"/>
              </w:rPr>
            </w:pPr>
            <w:r w:rsidRPr="00030248">
              <w:rPr>
                <w:sz w:val="20"/>
                <w:szCs w:val="20"/>
              </w:rPr>
              <w:lastRenderedPageBreak/>
              <w:t>FedRAMP (2023)</w:t>
            </w:r>
          </w:p>
          <w:p w14:paraId="5B56B400" w14:textId="06D0593A" w:rsidR="00D6127A" w:rsidRPr="00030248" w:rsidRDefault="00D6127A" w:rsidP="00030248">
            <w:pPr>
              <w:pStyle w:val="ListParagraph"/>
              <w:numPr>
                <w:ilvl w:val="0"/>
                <w:numId w:val="3"/>
              </w:numPr>
              <w:rPr>
                <w:sz w:val="20"/>
                <w:szCs w:val="20"/>
              </w:rPr>
            </w:pPr>
            <w:r w:rsidRPr="00030248">
              <w:rPr>
                <w:sz w:val="20"/>
                <w:szCs w:val="20"/>
              </w:rPr>
              <w:t>Fed Reserve System - Security Champion Cert (2021)</w:t>
            </w:r>
          </w:p>
          <w:p w14:paraId="4CAF3F26" w14:textId="77777777" w:rsidR="00DA59D1" w:rsidRPr="00DA59D1" w:rsidRDefault="00DA59D1" w:rsidP="00DA59D1">
            <w:r w:rsidRPr="00DA59D1">
              <w:rPr>
                <w:b/>
                <w:bCs/>
              </w:rPr>
              <w:t>Additional Training</w:t>
            </w:r>
          </w:p>
          <w:p w14:paraId="7A16601B" w14:textId="77777777" w:rsidR="00DA59D1" w:rsidRPr="00DA59D1" w:rsidRDefault="00DA59D1" w:rsidP="00DA59D1">
            <w:pPr>
              <w:numPr>
                <w:ilvl w:val="0"/>
                <w:numId w:val="10"/>
              </w:numPr>
              <w:rPr>
                <w:sz w:val="20"/>
                <w:szCs w:val="20"/>
              </w:rPr>
            </w:pPr>
            <w:r w:rsidRPr="00DA59D1">
              <w:rPr>
                <w:sz w:val="20"/>
                <w:szCs w:val="20"/>
              </w:rPr>
              <w:t>Fusion Strategy Methodology (2012)</w:t>
            </w:r>
          </w:p>
          <w:p w14:paraId="4771DAB4" w14:textId="77777777" w:rsidR="00DA59D1" w:rsidRPr="00DA59D1" w:rsidRDefault="00DA59D1" w:rsidP="00DA59D1">
            <w:pPr>
              <w:numPr>
                <w:ilvl w:val="0"/>
                <w:numId w:val="10"/>
              </w:numPr>
              <w:rPr>
                <w:sz w:val="20"/>
                <w:szCs w:val="20"/>
              </w:rPr>
            </w:pPr>
            <w:r w:rsidRPr="00DA59D1">
              <w:rPr>
                <w:sz w:val="20"/>
                <w:szCs w:val="20"/>
              </w:rPr>
              <w:t>Executive Communications (2011)</w:t>
            </w:r>
          </w:p>
          <w:p w14:paraId="75DFFEA2" w14:textId="77777777" w:rsidR="00DA59D1" w:rsidRPr="00DA59D1" w:rsidRDefault="00DA59D1" w:rsidP="00DA59D1">
            <w:pPr>
              <w:numPr>
                <w:ilvl w:val="0"/>
                <w:numId w:val="10"/>
              </w:numPr>
              <w:rPr>
                <w:sz w:val="20"/>
                <w:szCs w:val="20"/>
              </w:rPr>
            </w:pPr>
            <w:r w:rsidRPr="00DA59D1">
              <w:rPr>
                <w:sz w:val="20"/>
                <w:szCs w:val="20"/>
              </w:rPr>
              <w:t>Program Manager Training (2010)</w:t>
            </w:r>
          </w:p>
          <w:p w14:paraId="43346494" w14:textId="77777777" w:rsidR="00D6127A" w:rsidRDefault="00D6127A" w:rsidP="009C0414"/>
        </w:tc>
      </w:tr>
    </w:tbl>
    <w:p w14:paraId="6E77BFE7" w14:textId="77777777" w:rsidR="005D670F" w:rsidRPr="005D670F" w:rsidRDefault="005D670F" w:rsidP="005D670F">
      <w:pPr>
        <w:pStyle w:val="Heading2"/>
      </w:pPr>
      <w:r w:rsidRPr="005D670F">
        <w:lastRenderedPageBreak/>
        <w:t>Professional Affiliations</w:t>
      </w:r>
    </w:p>
    <w:p w14:paraId="0309E8C6" w14:textId="77777777" w:rsidR="005D670F" w:rsidRPr="005D670F" w:rsidRDefault="005D670F" w:rsidP="005D670F">
      <w:pPr>
        <w:numPr>
          <w:ilvl w:val="0"/>
          <w:numId w:val="14"/>
        </w:numPr>
        <w:rPr>
          <w:rFonts w:ascii="Garamond" w:hAnsi="Garamond"/>
        </w:rPr>
      </w:pPr>
      <w:r w:rsidRPr="005D670F">
        <w:rPr>
          <w:rFonts w:ascii="Garamond" w:hAnsi="Garamond"/>
        </w:rPr>
        <w:t>Member, Scaled Agile Framework (SAFe)</w:t>
      </w:r>
    </w:p>
    <w:p w14:paraId="2E339DF7" w14:textId="77777777" w:rsidR="005D670F" w:rsidRPr="005D670F" w:rsidRDefault="005D670F" w:rsidP="005D670F">
      <w:pPr>
        <w:numPr>
          <w:ilvl w:val="0"/>
          <w:numId w:val="14"/>
        </w:numPr>
        <w:rPr>
          <w:rFonts w:ascii="Garamond" w:hAnsi="Garamond"/>
        </w:rPr>
      </w:pPr>
      <w:r w:rsidRPr="005D670F">
        <w:rPr>
          <w:rFonts w:ascii="Garamond" w:hAnsi="Garamond"/>
        </w:rPr>
        <w:t>Member, Project Management Institute (PMI)</w:t>
      </w:r>
    </w:p>
    <w:p w14:paraId="0D3FE2C1" w14:textId="77777777" w:rsidR="005D670F" w:rsidRPr="005D670F" w:rsidRDefault="005D670F" w:rsidP="005D670F">
      <w:pPr>
        <w:numPr>
          <w:ilvl w:val="0"/>
          <w:numId w:val="14"/>
        </w:numPr>
        <w:rPr>
          <w:rFonts w:ascii="Garamond" w:hAnsi="Garamond"/>
        </w:rPr>
      </w:pPr>
      <w:r w:rsidRPr="005D670F">
        <w:rPr>
          <w:rFonts w:ascii="Garamond" w:hAnsi="Garamond"/>
        </w:rPr>
        <w:t>Member, Institute of Electrical and Electronic Engineers (IEEE)</w:t>
      </w:r>
    </w:p>
    <w:p w14:paraId="66EABE4F" w14:textId="77777777" w:rsidR="005D670F" w:rsidRPr="005D670F" w:rsidRDefault="005D670F" w:rsidP="005D670F">
      <w:pPr>
        <w:numPr>
          <w:ilvl w:val="0"/>
          <w:numId w:val="14"/>
        </w:numPr>
        <w:rPr>
          <w:rFonts w:ascii="Garamond" w:hAnsi="Garamond"/>
        </w:rPr>
      </w:pPr>
      <w:r w:rsidRPr="005D670F">
        <w:rPr>
          <w:rFonts w:ascii="Garamond" w:hAnsi="Garamond"/>
        </w:rPr>
        <w:t>Member, Information Systems Audit and Controls Association (ISACA)</w:t>
      </w:r>
    </w:p>
    <w:p w14:paraId="5693BF61" w14:textId="77777777" w:rsidR="005D670F" w:rsidRPr="005D670F" w:rsidRDefault="005D670F" w:rsidP="005D670F">
      <w:pPr>
        <w:numPr>
          <w:ilvl w:val="0"/>
          <w:numId w:val="14"/>
        </w:numPr>
        <w:rPr>
          <w:rFonts w:ascii="Garamond" w:hAnsi="Garamond"/>
        </w:rPr>
      </w:pPr>
      <w:r w:rsidRPr="005D670F">
        <w:rPr>
          <w:rFonts w:ascii="Garamond" w:hAnsi="Garamond"/>
        </w:rPr>
        <w:t>Member, Data Management Association (DAMA)</w:t>
      </w:r>
    </w:p>
    <w:p w14:paraId="2D6823A0" w14:textId="6D8F77E4" w:rsidR="00AB6CD0" w:rsidRPr="00393A30" w:rsidRDefault="00AB6CD0" w:rsidP="00AB6CD0">
      <w:pPr>
        <w:rPr>
          <w:rFonts w:ascii="Garamond" w:hAnsi="Garamond"/>
          <w:sz w:val="10"/>
          <w:szCs w:val="10"/>
        </w:rPr>
      </w:pPr>
    </w:p>
    <w:sectPr w:rsidR="00AB6CD0" w:rsidRPr="00393A30" w:rsidSect="00C27353">
      <w:headerReference w:type="even" r:id="rId9"/>
      <w:headerReference w:type="default" r:id="rId10"/>
      <w:type w:val="continuous"/>
      <w:pgSz w:w="12240" w:h="15840"/>
      <w:pgMar w:top="720" w:right="720" w:bottom="720" w:left="72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1DC78" w14:textId="77777777" w:rsidR="002728D7" w:rsidRDefault="002728D7" w:rsidP="00AB6CD0">
      <w:r>
        <w:separator/>
      </w:r>
    </w:p>
  </w:endnote>
  <w:endnote w:type="continuationSeparator" w:id="0">
    <w:p w14:paraId="2D71627F" w14:textId="77777777" w:rsidR="002728D7" w:rsidRDefault="002728D7" w:rsidP="00AB6CD0">
      <w:r>
        <w:continuationSeparator/>
      </w:r>
    </w:p>
  </w:endnote>
  <w:endnote w:type="continuationNotice" w:id="1">
    <w:p w14:paraId="314DE5D9" w14:textId="77777777" w:rsidR="002728D7" w:rsidRDefault="00272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Didot">
    <w:panose1 w:val="02000503000000020003"/>
    <w:charset w:val="B1"/>
    <w:family w:val="auto"/>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54EBA" w14:textId="77777777" w:rsidR="002728D7" w:rsidRDefault="002728D7" w:rsidP="00AB6CD0">
      <w:r>
        <w:separator/>
      </w:r>
    </w:p>
  </w:footnote>
  <w:footnote w:type="continuationSeparator" w:id="0">
    <w:p w14:paraId="0F43994D" w14:textId="77777777" w:rsidR="002728D7" w:rsidRDefault="002728D7" w:rsidP="00AB6CD0">
      <w:r>
        <w:continuationSeparator/>
      </w:r>
    </w:p>
  </w:footnote>
  <w:footnote w:type="continuationNotice" w:id="1">
    <w:p w14:paraId="1A5DD0C9" w14:textId="77777777" w:rsidR="002728D7" w:rsidRDefault="002728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8699486"/>
      <w:docPartObj>
        <w:docPartGallery w:val="Page Numbers (Top of Page)"/>
        <w:docPartUnique/>
      </w:docPartObj>
    </w:sdtPr>
    <w:sdtContent>
      <w:p w14:paraId="6FE3D66F" w14:textId="10DB0EEF" w:rsidR="0089441F" w:rsidRDefault="0089441F" w:rsidP="009E4A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E9056B" w14:textId="77777777" w:rsidR="000F5E7D" w:rsidRDefault="000F5E7D" w:rsidP="008944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DA4B3" w14:textId="15392DA1" w:rsidR="0089441F" w:rsidRDefault="0089441F" w:rsidP="009E4A21">
    <w:pPr>
      <w:pStyle w:val="Header"/>
      <w:framePr w:wrap="none" w:vAnchor="text" w:hAnchor="margin" w:xAlign="right" w:y="1"/>
      <w:rPr>
        <w:rStyle w:val="PageNumber"/>
      </w:rPr>
    </w:pPr>
  </w:p>
  <w:p w14:paraId="1EFCA7F9" w14:textId="77777777" w:rsidR="00050E31" w:rsidRDefault="00050E31" w:rsidP="0089441F">
    <w:pPr>
      <w:pStyle w:val="Header"/>
      <w:ind w:right="360"/>
    </w:pPr>
  </w:p>
  <w:p w14:paraId="1FDDD28C" w14:textId="77777777" w:rsidR="003D50E1" w:rsidRDefault="003D50E1" w:rsidP="008944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E1350"/>
    <w:multiLevelType w:val="hybridMultilevel"/>
    <w:tmpl w:val="292CE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A73B9"/>
    <w:multiLevelType w:val="hybridMultilevel"/>
    <w:tmpl w:val="F7D2D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5EC2"/>
    <w:multiLevelType w:val="multilevel"/>
    <w:tmpl w:val="F93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97C18"/>
    <w:multiLevelType w:val="multilevel"/>
    <w:tmpl w:val="4A4247F8"/>
    <w:styleLink w:val="CurrentList1"/>
    <w:lvl w:ilvl="0">
      <w:start w:val="1"/>
      <w:numFmt w:val="bullet"/>
      <w:lvlText w:val=""/>
      <w:lvlJc w:val="left"/>
      <w:pPr>
        <w:tabs>
          <w:tab w:val="num" w:pos="288"/>
        </w:tabs>
        <w:ind w:left="28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4A5F80"/>
    <w:multiLevelType w:val="hybridMultilevel"/>
    <w:tmpl w:val="46409B6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7159B2"/>
    <w:multiLevelType w:val="hybridMultilevel"/>
    <w:tmpl w:val="6E30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126B7"/>
    <w:multiLevelType w:val="hybridMultilevel"/>
    <w:tmpl w:val="FE5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17EA8"/>
    <w:multiLevelType w:val="multilevel"/>
    <w:tmpl w:val="7A8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61EEE"/>
    <w:multiLevelType w:val="multilevel"/>
    <w:tmpl w:val="B526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83E1A"/>
    <w:multiLevelType w:val="hybridMultilevel"/>
    <w:tmpl w:val="4A4247F8"/>
    <w:lvl w:ilvl="0" w:tplc="FAF2DA24">
      <w:start w:val="1"/>
      <w:numFmt w:val="bullet"/>
      <w:lvlText w:val=""/>
      <w:lvlJc w:val="left"/>
      <w:pPr>
        <w:tabs>
          <w:tab w:val="num" w:pos="288"/>
        </w:tabs>
        <w:ind w:left="28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ED6A18"/>
    <w:multiLevelType w:val="multilevel"/>
    <w:tmpl w:val="E510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06683"/>
    <w:multiLevelType w:val="multilevel"/>
    <w:tmpl w:val="E48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1508B"/>
    <w:multiLevelType w:val="hybridMultilevel"/>
    <w:tmpl w:val="705E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77DE9"/>
    <w:multiLevelType w:val="hybridMultilevel"/>
    <w:tmpl w:val="60D2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986788">
    <w:abstractNumId w:val="9"/>
  </w:num>
  <w:num w:numId="2" w16cid:durableId="492526581">
    <w:abstractNumId w:val="1"/>
  </w:num>
  <w:num w:numId="3" w16cid:durableId="763452845">
    <w:abstractNumId w:val="13"/>
  </w:num>
  <w:num w:numId="4" w16cid:durableId="1783063076">
    <w:abstractNumId w:val="3"/>
  </w:num>
  <w:num w:numId="5" w16cid:durableId="1709911701">
    <w:abstractNumId w:val="5"/>
  </w:num>
  <w:num w:numId="6" w16cid:durableId="246185331">
    <w:abstractNumId w:val="12"/>
  </w:num>
  <w:num w:numId="7" w16cid:durableId="1217159770">
    <w:abstractNumId w:val="7"/>
  </w:num>
  <w:num w:numId="8" w16cid:durableId="1130787040">
    <w:abstractNumId w:val="10"/>
  </w:num>
  <w:num w:numId="9" w16cid:durableId="1949656054">
    <w:abstractNumId w:val="2"/>
  </w:num>
  <w:num w:numId="10" w16cid:durableId="1336804122">
    <w:abstractNumId w:val="11"/>
  </w:num>
  <w:num w:numId="11" w16cid:durableId="1566139138">
    <w:abstractNumId w:val="0"/>
  </w:num>
  <w:num w:numId="12" w16cid:durableId="1984432569">
    <w:abstractNumId w:val="4"/>
  </w:num>
  <w:num w:numId="13" w16cid:durableId="2083719222">
    <w:abstractNumId w:val="6"/>
  </w:num>
  <w:num w:numId="14" w16cid:durableId="37265875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CDDF4D9-6A44-4728-920F-FAAE7C846023}"/>
    <w:docVar w:name="dgnword-eventsink" w:val="1817888201632"/>
  </w:docVars>
  <w:rsids>
    <w:rsidRoot w:val="001561BE"/>
    <w:rsid w:val="000003E8"/>
    <w:rsid w:val="00000B4B"/>
    <w:rsid w:val="00001B95"/>
    <w:rsid w:val="0000209E"/>
    <w:rsid w:val="0000281B"/>
    <w:rsid w:val="00002FD1"/>
    <w:rsid w:val="00004C4E"/>
    <w:rsid w:val="00006CFA"/>
    <w:rsid w:val="00007AF8"/>
    <w:rsid w:val="00010578"/>
    <w:rsid w:val="0001147C"/>
    <w:rsid w:val="00011E5C"/>
    <w:rsid w:val="00012572"/>
    <w:rsid w:val="00012914"/>
    <w:rsid w:val="00012A3C"/>
    <w:rsid w:val="00017AAF"/>
    <w:rsid w:val="00020A8D"/>
    <w:rsid w:val="0002157B"/>
    <w:rsid w:val="00022351"/>
    <w:rsid w:val="00023206"/>
    <w:rsid w:val="00025592"/>
    <w:rsid w:val="0002647B"/>
    <w:rsid w:val="000266B3"/>
    <w:rsid w:val="00027240"/>
    <w:rsid w:val="00030248"/>
    <w:rsid w:val="00030FB9"/>
    <w:rsid w:val="000310F7"/>
    <w:rsid w:val="0003154C"/>
    <w:rsid w:val="00031B69"/>
    <w:rsid w:val="00031D95"/>
    <w:rsid w:val="000325E7"/>
    <w:rsid w:val="00033853"/>
    <w:rsid w:val="00033FB0"/>
    <w:rsid w:val="000343C0"/>
    <w:rsid w:val="00035271"/>
    <w:rsid w:val="00036274"/>
    <w:rsid w:val="00036578"/>
    <w:rsid w:val="00040865"/>
    <w:rsid w:val="0004118D"/>
    <w:rsid w:val="00042048"/>
    <w:rsid w:val="00043542"/>
    <w:rsid w:val="000438EB"/>
    <w:rsid w:val="000442D2"/>
    <w:rsid w:val="00044E3F"/>
    <w:rsid w:val="00045188"/>
    <w:rsid w:val="00046E5A"/>
    <w:rsid w:val="000478EC"/>
    <w:rsid w:val="000505E4"/>
    <w:rsid w:val="00050E31"/>
    <w:rsid w:val="00051B66"/>
    <w:rsid w:val="00052166"/>
    <w:rsid w:val="0005556D"/>
    <w:rsid w:val="000563E0"/>
    <w:rsid w:val="00056759"/>
    <w:rsid w:val="00056C03"/>
    <w:rsid w:val="000579FB"/>
    <w:rsid w:val="00060D64"/>
    <w:rsid w:val="00061E26"/>
    <w:rsid w:val="0006308D"/>
    <w:rsid w:val="00063A63"/>
    <w:rsid w:val="00063DD1"/>
    <w:rsid w:val="00065382"/>
    <w:rsid w:val="00065DAE"/>
    <w:rsid w:val="00066C61"/>
    <w:rsid w:val="00066F31"/>
    <w:rsid w:val="000705DE"/>
    <w:rsid w:val="0007375E"/>
    <w:rsid w:val="00073B6A"/>
    <w:rsid w:val="0007433A"/>
    <w:rsid w:val="000747EC"/>
    <w:rsid w:val="0007614E"/>
    <w:rsid w:val="00076560"/>
    <w:rsid w:val="00076A11"/>
    <w:rsid w:val="00077195"/>
    <w:rsid w:val="000775E2"/>
    <w:rsid w:val="000778C7"/>
    <w:rsid w:val="00077D84"/>
    <w:rsid w:val="0008037C"/>
    <w:rsid w:val="00083186"/>
    <w:rsid w:val="00083FF0"/>
    <w:rsid w:val="00085425"/>
    <w:rsid w:val="00086D40"/>
    <w:rsid w:val="0008752C"/>
    <w:rsid w:val="0008765C"/>
    <w:rsid w:val="00090F7D"/>
    <w:rsid w:val="00093DC6"/>
    <w:rsid w:val="000940A6"/>
    <w:rsid w:val="000966F6"/>
    <w:rsid w:val="00096B86"/>
    <w:rsid w:val="00097AD6"/>
    <w:rsid w:val="00097B2A"/>
    <w:rsid w:val="000A03DF"/>
    <w:rsid w:val="000A0A6D"/>
    <w:rsid w:val="000A1DD8"/>
    <w:rsid w:val="000A1F47"/>
    <w:rsid w:val="000A4B9F"/>
    <w:rsid w:val="000A4BA9"/>
    <w:rsid w:val="000A5FBA"/>
    <w:rsid w:val="000A6978"/>
    <w:rsid w:val="000A6FCB"/>
    <w:rsid w:val="000A736A"/>
    <w:rsid w:val="000A7911"/>
    <w:rsid w:val="000B0A49"/>
    <w:rsid w:val="000B220A"/>
    <w:rsid w:val="000B5CED"/>
    <w:rsid w:val="000B6083"/>
    <w:rsid w:val="000B713B"/>
    <w:rsid w:val="000C1BD1"/>
    <w:rsid w:val="000C2DAA"/>
    <w:rsid w:val="000C3519"/>
    <w:rsid w:val="000C372D"/>
    <w:rsid w:val="000C3B2B"/>
    <w:rsid w:val="000C3E05"/>
    <w:rsid w:val="000C3EA3"/>
    <w:rsid w:val="000C53EC"/>
    <w:rsid w:val="000C6421"/>
    <w:rsid w:val="000C683F"/>
    <w:rsid w:val="000C7A5B"/>
    <w:rsid w:val="000D020E"/>
    <w:rsid w:val="000D113A"/>
    <w:rsid w:val="000D117A"/>
    <w:rsid w:val="000D1F95"/>
    <w:rsid w:val="000D3F84"/>
    <w:rsid w:val="000D5351"/>
    <w:rsid w:val="000D5E62"/>
    <w:rsid w:val="000E034D"/>
    <w:rsid w:val="000E1757"/>
    <w:rsid w:val="000E28DA"/>
    <w:rsid w:val="000E53DE"/>
    <w:rsid w:val="000E6A67"/>
    <w:rsid w:val="000E7021"/>
    <w:rsid w:val="000F0DA7"/>
    <w:rsid w:val="000F16C0"/>
    <w:rsid w:val="000F4BC4"/>
    <w:rsid w:val="000F56FA"/>
    <w:rsid w:val="000F5E7D"/>
    <w:rsid w:val="000F70DE"/>
    <w:rsid w:val="000F7306"/>
    <w:rsid w:val="000F7BEE"/>
    <w:rsid w:val="001026A5"/>
    <w:rsid w:val="0010535C"/>
    <w:rsid w:val="0010568D"/>
    <w:rsid w:val="00105D4C"/>
    <w:rsid w:val="00105EEB"/>
    <w:rsid w:val="001070D6"/>
    <w:rsid w:val="00107691"/>
    <w:rsid w:val="00107C1F"/>
    <w:rsid w:val="00110B5C"/>
    <w:rsid w:val="00111C2A"/>
    <w:rsid w:val="0011220D"/>
    <w:rsid w:val="00112EFD"/>
    <w:rsid w:val="0011369A"/>
    <w:rsid w:val="00120970"/>
    <w:rsid w:val="0012460B"/>
    <w:rsid w:val="00125E05"/>
    <w:rsid w:val="001264AC"/>
    <w:rsid w:val="00126B42"/>
    <w:rsid w:val="001273F1"/>
    <w:rsid w:val="0012790B"/>
    <w:rsid w:val="00130DF3"/>
    <w:rsid w:val="00130F7D"/>
    <w:rsid w:val="00130FAD"/>
    <w:rsid w:val="0013121B"/>
    <w:rsid w:val="00132243"/>
    <w:rsid w:val="0013247F"/>
    <w:rsid w:val="00133706"/>
    <w:rsid w:val="00134353"/>
    <w:rsid w:val="00135D69"/>
    <w:rsid w:val="00136DC2"/>
    <w:rsid w:val="00137B6D"/>
    <w:rsid w:val="00137D63"/>
    <w:rsid w:val="001415C8"/>
    <w:rsid w:val="001416C0"/>
    <w:rsid w:val="00141799"/>
    <w:rsid w:val="00146C5B"/>
    <w:rsid w:val="00147115"/>
    <w:rsid w:val="0015031E"/>
    <w:rsid w:val="001507F1"/>
    <w:rsid w:val="00150FB6"/>
    <w:rsid w:val="00153F35"/>
    <w:rsid w:val="001542C4"/>
    <w:rsid w:val="001550D9"/>
    <w:rsid w:val="0015538F"/>
    <w:rsid w:val="00155F63"/>
    <w:rsid w:val="001561BE"/>
    <w:rsid w:val="00160636"/>
    <w:rsid w:val="0016102D"/>
    <w:rsid w:val="00161FCD"/>
    <w:rsid w:val="00163918"/>
    <w:rsid w:val="0016395E"/>
    <w:rsid w:val="0016428B"/>
    <w:rsid w:val="00164F95"/>
    <w:rsid w:val="00166DEF"/>
    <w:rsid w:val="001673F6"/>
    <w:rsid w:val="00167BA4"/>
    <w:rsid w:val="00167BEC"/>
    <w:rsid w:val="00172797"/>
    <w:rsid w:val="00173A54"/>
    <w:rsid w:val="00174122"/>
    <w:rsid w:val="0017435A"/>
    <w:rsid w:val="001748C1"/>
    <w:rsid w:val="00174B9A"/>
    <w:rsid w:val="00175057"/>
    <w:rsid w:val="00176246"/>
    <w:rsid w:val="00176537"/>
    <w:rsid w:val="00176908"/>
    <w:rsid w:val="00177271"/>
    <w:rsid w:val="00177295"/>
    <w:rsid w:val="00181018"/>
    <w:rsid w:val="00182B90"/>
    <w:rsid w:val="0018728D"/>
    <w:rsid w:val="001872AD"/>
    <w:rsid w:val="00187385"/>
    <w:rsid w:val="00187670"/>
    <w:rsid w:val="001878E7"/>
    <w:rsid w:val="00192532"/>
    <w:rsid w:val="00195B05"/>
    <w:rsid w:val="00196517"/>
    <w:rsid w:val="00197524"/>
    <w:rsid w:val="0019758A"/>
    <w:rsid w:val="00197975"/>
    <w:rsid w:val="001A1501"/>
    <w:rsid w:val="001A1975"/>
    <w:rsid w:val="001A238B"/>
    <w:rsid w:val="001A28C6"/>
    <w:rsid w:val="001A2B64"/>
    <w:rsid w:val="001A3CA1"/>
    <w:rsid w:val="001A41FE"/>
    <w:rsid w:val="001A5771"/>
    <w:rsid w:val="001A62F7"/>
    <w:rsid w:val="001B0763"/>
    <w:rsid w:val="001B09B8"/>
    <w:rsid w:val="001B1D3D"/>
    <w:rsid w:val="001B2D0E"/>
    <w:rsid w:val="001B2D3B"/>
    <w:rsid w:val="001B2FC2"/>
    <w:rsid w:val="001B4838"/>
    <w:rsid w:val="001B54E0"/>
    <w:rsid w:val="001B672F"/>
    <w:rsid w:val="001B6909"/>
    <w:rsid w:val="001C30A5"/>
    <w:rsid w:val="001C5798"/>
    <w:rsid w:val="001C7518"/>
    <w:rsid w:val="001C7C70"/>
    <w:rsid w:val="001D1E3D"/>
    <w:rsid w:val="001D309F"/>
    <w:rsid w:val="001D352C"/>
    <w:rsid w:val="001D4C6C"/>
    <w:rsid w:val="001D5571"/>
    <w:rsid w:val="001D60F0"/>
    <w:rsid w:val="001D6410"/>
    <w:rsid w:val="001D6749"/>
    <w:rsid w:val="001E12E9"/>
    <w:rsid w:val="001E1361"/>
    <w:rsid w:val="001E40F9"/>
    <w:rsid w:val="001E64EE"/>
    <w:rsid w:val="001E70F3"/>
    <w:rsid w:val="001E7813"/>
    <w:rsid w:val="001F07DF"/>
    <w:rsid w:val="001F086F"/>
    <w:rsid w:val="001F1163"/>
    <w:rsid w:val="001F145E"/>
    <w:rsid w:val="001F73E2"/>
    <w:rsid w:val="00200CCD"/>
    <w:rsid w:val="002013DA"/>
    <w:rsid w:val="002023BD"/>
    <w:rsid w:val="00203150"/>
    <w:rsid w:val="00204688"/>
    <w:rsid w:val="00207AF9"/>
    <w:rsid w:val="002107F6"/>
    <w:rsid w:val="00210841"/>
    <w:rsid w:val="002108D8"/>
    <w:rsid w:val="00210AC9"/>
    <w:rsid w:val="00210BD9"/>
    <w:rsid w:val="002123CD"/>
    <w:rsid w:val="0021282E"/>
    <w:rsid w:val="00215098"/>
    <w:rsid w:val="0021533E"/>
    <w:rsid w:val="00215806"/>
    <w:rsid w:val="00217514"/>
    <w:rsid w:val="00221588"/>
    <w:rsid w:val="00222A56"/>
    <w:rsid w:val="00223525"/>
    <w:rsid w:val="00223DEF"/>
    <w:rsid w:val="00224A11"/>
    <w:rsid w:val="0022578C"/>
    <w:rsid w:val="0022624D"/>
    <w:rsid w:val="002273DE"/>
    <w:rsid w:val="00230BE5"/>
    <w:rsid w:val="00231C31"/>
    <w:rsid w:val="00233940"/>
    <w:rsid w:val="00237B90"/>
    <w:rsid w:val="00237C8D"/>
    <w:rsid w:val="00244267"/>
    <w:rsid w:val="00244D6F"/>
    <w:rsid w:val="00245177"/>
    <w:rsid w:val="002479C8"/>
    <w:rsid w:val="00247C50"/>
    <w:rsid w:val="00250DD2"/>
    <w:rsid w:val="0025129B"/>
    <w:rsid w:val="00251474"/>
    <w:rsid w:val="002541FA"/>
    <w:rsid w:val="00254BB7"/>
    <w:rsid w:val="0025531A"/>
    <w:rsid w:val="00256088"/>
    <w:rsid w:val="00257542"/>
    <w:rsid w:val="00257C7B"/>
    <w:rsid w:val="00257F6C"/>
    <w:rsid w:val="00260A17"/>
    <w:rsid w:val="00261CD0"/>
    <w:rsid w:val="00261EFE"/>
    <w:rsid w:val="00262B88"/>
    <w:rsid w:val="00262C22"/>
    <w:rsid w:val="002630C8"/>
    <w:rsid w:val="00264C92"/>
    <w:rsid w:val="0026575E"/>
    <w:rsid w:val="002718C6"/>
    <w:rsid w:val="002728D7"/>
    <w:rsid w:val="00272E62"/>
    <w:rsid w:val="002742BD"/>
    <w:rsid w:val="00275E61"/>
    <w:rsid w:val="00276C5E"/>
    <w:rsid w:val="00276EC6"/>
    <w:rsid w:val="00280413"/>
    <w:rsid w:val="00280E8B"/>
    <w:rsid w:val="00281C51"/>
    <w:rsid w:val="00282D86"/>
    <w:rsid w:val="002833D4"/>
    <w:rsid w:val="00284654"/>
    <w:rsid w:val="00284C3D"/>
    <w:rsid w:val="00286071"/>
    <w:rsid w:val="0028643B"/>
    <w:rsid w:val="002905F7"/>
    <w:rsid w:val="00290DD9"/>
    <w:rsid w:val="002955CC"/>
    <w:rsid w:val="0029644A"/>
    <w:rsid w:val="00296880"/>
    <w:rsid w:val="002A1707"/>
    <w:rsid w:val="002A39FC"/>
    <w:rsid w:val="002A473E"/>
    <w:rsid w:val="002A4CE3"/>
    <w:rsid w:val="002B355C"/>
    <w:rsid w:val="002B4574"/>
    <w:rsid w:val="002B4A61"/>
    <w:rsid w:val="002B4C51"/>
    <w:rsid w:val="002B4C66"/>
    <w:rsid w:val="002B4DDC"/>
    <w:rsid w:val="002B7673"/>
    <w:rsid w:val="002C0271"/>
    <w:rsid w:val="002C0291"/>
    <w:rsid w:val="002C456F"/>
    <w:rsid w:val="002C4E62"/>
    <w:rsid w:val="002C7589"/>
    <w:rsid w:val="002D12B2"/>
    <w:rsid w:val="002D13F6"/>
    <w:rsid w:val="002D3528"/>
    <w:rsid w:val="002D5B4A"/>
    <w:rsid w:val="002D616D"/>
    <w:rsid w:val="002E1698"/>
    <w:rsid w:val="002E6773"/>
    <w:rsid w:val="002F0680"/>
    <w:rsid w:val="002F0FD5"/>
    <w:rsid w:val="002F12A4"/>
    <w:rsid w:val="002F1643"/>
    <w:rsid w:val="002F1878"/>
    <w:rsid w:val="002F1B43"/>
    <w:rsid w:val="002F418D"/>
    <w:rsid w:val="002F4C53"/>
    <w:rsid w:val="002F55D0"/>
    <w:rsid w:val="002F598E"/>
    <w:rsid w:val="002F5E5C"/>
    <w:rsid w:val="002F6F01"/>
    <w:rsid w:val="002F6FBC"/>
    <w:rsid w:val="00301E7E"/>
    <w:rsid w:val="003037E0"/>
    <w:rsid w:val="00305B4E"/>
    <w:rsid w:val="003070ED"/>
    <w:rsid w:val="00307932"/>
    <w:rsid w:val="0031069D"/>
    <w:rsid w:val="0031076F"/>
    <w:rsid w:val="00310E64"/>
    <w:rsid w:val="00313122"/>
    <w:rsid w:val="00313F14"/>
    <w:rsid w:val="00316DDC"/>
    <w:rsid w:val="0031737E"/>
    <w:rsid w:val="003208ED"/>
    <w:rsid w:val="0032183D"/>
    <w:rsid w:val="00324A21"/>
    <w:rsid w:val="003250DC"/>
    <w:rsid w:val="003252FF"/>
    <w:rsid w:val="00326C4A"/>
    <w:rsid w:val="0033075C"/>
    <w:rsid w:val="00331C55"/>
    <w:rsid w:val="00332BE5"/>
    <w:rsid w:val="00332FE3"/>
    <w:rsid w:val="00334FDB"/>
    <w:rsid w:val="00340A4B"/>
    <w:rsid w:val="00341134"/>
    <w:rsid w:val="00341EF6"/>
    <w:rsid w:val="00344748"/>
    <w:rsid w:val="00344DC5"/>
    <w:rsid w:val="0034632D"/>
    <w:rsid w:val="00346ED5"/>
    <w:rsid w:val="003471C6"/>
    <w:rsid w:val="0035085C"/>
    <w:rsid w:val="00352DF5"/>
    <w:rsid w:val="00354666"/>
    <w:rsid w:val="00355306"/>
    <w:rsid w:val="0035656A"/>
    <w:rsid w:val="00356CF3"/>
    <w:rsid w:val="003578D1"/>
    <w:rsid w:val="003579A5"/>
    <w:rsid w:val="00360CD6"/>
    <w:rsid w:val="00360F10"/>
    <w:rsid w:val="00361AC6"/>
    <w:rsid w:val="003636F7"/>
    <w:rsid w:val="00363EEC"/>
    <w:rsid w:val="003642D7"/>
    <w:rsid w:val="00370DFB"/>
    <w:rsid w:val="00373E37"/>
    <w:rsid w:val="00374038"/>
    <w:rsid w:val="00375C03"/>
    <w:rsid w:val="00376A6B"/>
    <w:rsid w:val="0038079F"/>
    <w:rsid w:val="0038387F"/>
    <w:rsid w:val="00383B6D"/>
    <w:rsid w:val="00384F61"/>
    <w:rsid w:val="00387CB8"/>
    <w:rsid w:val="00391B41"/>
    <w:rsid w:val="00392D75"/>
    <w:rsid w:val="00392F0E"/>
    <w:rsid w:val="00393A30"/>
    <w:rsid w:val="003973BC"/>
    <w:rsid w:val="003979CD"/>
    <w:rsid w:val="003A0AF8"/>
    <w:rsid w:val="003A0CE3"/>
    <w:rsid w:val="003A31D0"/>
    <w:rsid w:val="003A3791"/>
    <w:rsid w:val="003A3BB2"/>
    <w:rsid w:val="003A5634"/>
    <w:rsid w:val="003A5AFE"/>
    <w:rsid w:val="003A5D7C"/>
    <w:rsid w:val="003A5EC2"/>
    <w:rsid w:val="003A5ED9"/>
    <w:rsid w:val="003A6FDA"/>
    <w:rsid w:val="003B046C"/>
    <w:rsid w:val="003B4F39"/>
    <w:rsid w:val="003B630D"/>
    <w:rsid w:val="003B6BA5"/>
    <w:rsid w:val="003B758B"/>
    <w:rsid w:val="003C00F7"/>
    <w:rsid w:val="003C014E"/>
    <w:rsid w:val="003C04D1"/>
    <w:rsid w:val="003C0D30"/>
    <w:rsid w:val="003C14DD"/>
    <w:rsid w:val="003C2145"/>
    <w:rsid w:val="003C5021"/>
    <w:rsid w:val="003C57D0"/>
    <w:rsid w:val="003C7FE3"/>
    <w:rsid w:val="003D2657"/>
    <w:rsid w:val="003D3248"/>
    <w:rsid w:val="003D3725"/>
    <w:rsid w:val="003D3DA5"/>
    <w:rsid w:val="003D50E1"/>
    <w:rsid w:val="003D6682"/>
    <w:rsid w:val="003E1F14"/>
    <w:rsid w:val="003E230C"/>
    <w:rsid w:val="003E4E18"/>
    <w:rsid w:val="003E5217"/>
    <w:rsid w:val="003E5E72"/>
    <w:rsid w:val="003E7439"/>
    <w:rsid w:val="003E75D0"/>
    <w:rsid w:val="003E7721"/>
    <w:rsid w:val="003F0528"/>
    <w:rsid w:val="003F3A71"/>
    <w:rsid w:val="003F558A"/>
    <w:rsid w:val="003F5EDE"/>
    <w:rsid w:val="003F60C3"/>
    <w:rsid w:val="004007C3"/>
    <w:rsid w:val="00401ED3"/>
    <w:rsid w:val="00402274"/>
    <w:rsid w:val="00402610"/>
    <w:rsid w:val="00402788"/>
    <w:rsid w:val="004031D0"/>
    <w:rsid w:val="00403E47"/>
    <w:rsid w:val="004040E2"/>
    <w:rsid w:val="0040443D"/>
    <w:rsid w:val="00404A57"/>
    <w:rsid w:val="004061B0"/>
    <w:rsid w:val="0041075E"/>
    <w:rsid w:val="00410B6E"/>
    <w:rsid w:val="00410E73"/>
    <w:rsid w:val="00410EC3"/>
    <w:rsid w:val="00413211"/>
    <w:rsid w:val="004132C9"/>
    <w:rsid w:val="004143C8"/>
    <w:rsid w:val="0041555D"/>
    <w:rsid w:val="00415855"/>
    <w:rsid w:val="00420426"/>
    <w:rsid w:val="00423EF7"/>
    <w:rsid w:val="00424556"/>
    <w:rsid w:val="00424E96"/>
    <w:rsid w:val="004250AE"/>
    <w:rsid w:val="00426016"/>
    <w:rsid w:val="004275FD"/>
    <w:rsid w:val="004277DA"/>
    <w:rsid w:val="004320D3"/>
    <w:rsid w:val="00433584"/>
    <w:rsid w:val="00433A64"/>
    <w:rsid w:val="004364F0"/>
    <w:rsid w:val="0044044F"/>
    <w:rsid w:val="004435FF"/>
    <w:rsid w:val="00443852"/>
    <w:rsid w:val="00443FEC"/>
    <w:rsid w:val="00445850"/>
    <w:rsid w:val="004458FB"/>
    <w:rsid w:val="00447AEF"/>
    <w:rsid w:val="004515D3"/>
    <w:rsid w:val="00452C22"/>
    <w:rsid w:val="00453119"/>
    <w:rsid w:val="004556B1"/>
    <w:rsid w:val="0045575D"/>
    <w:rsid w:val="0045668A"/>
    <w:rsid w:val="00456D9B"/>
    <w:rsid w:val="0045790F"/>
    <w:rsid w:val="00457DB7"/>
    <w:rsid w:val="00457E71"/>
    <w:rsid w:val="0046028A"/>
    <w:rsid w:val="00460BEB"/>
    <w:rsid w:val="00461743"/>
    <w:rsid w:val="0046180A"/>
    <w:rsid w:val="004675E9"/>
    <w:rsid w:val="00467D60"/>
    <w:rsid w:val="004730E7"/>
    <w:rsid w:val="00473704"/>
    <w:rsid w:val="00474D4C"/>
    <w:rsid w:val="004752DF"/>
    <w:rsid w:val="00476049"/>
    <w:rsid w:val="00476EE2"/>
    <w:rsid w:val="004775C5"/>
    <w:rsid w:val="004805FF"/>
    <w:rsid w:val="00481AB8"/>
    <w:rsid w:val="00482E36"/>
    <w:rsid w:val="00483491"/>
    <w:rsid w:val="00485DD4"/>
    <w:rsid w:val="00486C1F"/>
    <w:rsid w:val="0049017D"/>
    <w:rsid w:val="004901A1"/>
    <w:rsid w:val="0049237E"/>
    <w:rsid w:val="00492C68"/>
    <w:rsid w:val="0049300E"/>
    <w:rsid w:val="00494DDF"/>
    <w:rsid w:val="00494EBF"/>
    <w:rsid w:val="004951BA"/>
    <w:rsid w:val="00495279"/>
    <w:rsid w:val="00495591"/>
    <w:rsid w:val="00496C21"/>
    <w:rsid w:val="004973AA"/>
    <w:rsid w:val="004977F8"/>
    <w:rsid w:val="004A1374"/>
    <w:rsid w:val="004A1FD0"/>
    <w:rsid w:val="004A23B9"/>
    <w:rsid w:val="004A4FE0"/>
    <w:rsid w:val="004A5968"/>
    <w:rsid w:val="004A6836"/>
    <w:rsid w:val="004A7519"/>
    <w:rsid w:val="004B0092"/>
    <w:rsid w:val="004B2B42"/>
    <w:rsid w:val="004B49E1"/>
    <w:rsid w:val="004B5BE8"/>
    <w:rsid w:val="004B7234"/>
    <w:rsid w:val="004C0AF7"/>
    <w:rsid w:val="004C0C92"/>
    <w:rsid w:val="004C275E"/>
    <w:rsid w:val="004C43A8"/>
    <w:rsid w:val="004C481D"/>
    <w:rsid w:val="004C6415"/>
    <w:rsid w:val="004D0406"/>
    <w:rsid w:val="004D0F41"/>
    <w:rsid w:val="004D224B"/>
    <w:rsid w:val="004D24BC"/>
    <w:rsid w:val="004D2674"/>
    <w:rsid w:val="004E0301"/>
    <w:rsid w:val="004E0889"/>
    <w:rsid w:val="004E0B9B"/>
    <w:rsid w:val="004E1371"/>
    <w:rsid w:val="004E4822"/>
    <w:rsid w:val="004E615B"/>
    <w:rsid w:val="004E78CA"/>
    <w:rsid w:val="004F60A3"/>
    <w:rsid w:val="004F6E54"/>
    <w:rsid w:val="004F704C"/>
    <w:rsid w:val="004F7EC2"/>
    <w:rsid w:val="0050069C"/>
    <w:rsid w:val="00506F8F"/>
    <w:rsid w:val="005072BA"/>
    <w:rsid w:val="00507C6A"/>
    <w:rsid w:val="00507D1E"/>
    <w:rsid w:val="00507E4C"/>
    <w:rsid w:val="00511B35"/>
    <w:rsid w:val="00514AA2"/>
    <w:rsid w:val="00515626"/>
    <w:rsid w:val="0051631E"/>
    <w:rsid w:val="005172B6"/>
    <w:rsid w:val="00520865"/>
    <w:rsid w:val="00521331"/>
    <w:rsid w:val="00522A45"/>
    <w:rsid w:val="00522FA8"/>
    <w:rsid w:val="00523200"/>
    <w:rsid w:val="00524497"/>
    <w:rsid w:val="005255BF"/>
    <w:rsid w:val="00527753"/>
    <w:rsid w:val="00533AB7"/>
    <w:rsid w:val="00535E2F"/>
    <w:rsid w:val="00535FF5"/>
    <w:rsid w:val="0054223C"/>
    <w:rsid w:val="00542C1D"/>
    <w:rsid w:val="00544C5C"/>
    <w:rsid w:val="005451E5"/>
    <w:rsid w:val="00547199"/>
    <w:rsid w:val="00547C5B"/>
    <w:rsid w:val="00550061"/>
    <w:rsid w:val="00552061"/>
    <w:rsid w:val="005528CE"/>
    <w:rsid w:val="005528E1"/>
    <w:rsid w:val="00553BA4"/>
    <w:rsid w:val="0055495D"/>
    <w:rsid w:val="00555E78"/>
    <w:rsid w:val="005573F1"/>
    <w:rsid w:val="00560F67"/>
    <w:rsid w:val="00561AD6"/>
    <w:rsid w:val="00561C0D"/>
    <w:rsid w:val="005631EB"/>
    <w:rsid w:val="00564C7C"/>
    <w:rsid w:val="0056538D"/>
    <w:rsid w:val="005653F1"/>
    <w:rsid w:val="005664DE"/>
    <w:rsid w:val="00567E74"/>
    <w:rsid w:val="00570385"/>
    <w:rsid w:val="00570955"/>
    <w:rsid w:val="00570E30"/>
    <w:rsid w:val="00570EE9"/>
    <w:rsid w:val="0057109A"/>
    <w:rsid w:val="005711B9"/>
    <w:rsid w:val="00571A87"/>
    <w:rsid w:val="00573165"/>
    <w:rsid w:val="005755F5"/>
    <w:rsid w:val="00575EC0"/>
    <w:rsid w:val="00580079"/>
    <w:rsid w:val="00580C72"/>
    <w:rsid w:val="0058261D"/>
    <w:rsid w:val="005835CF"/>
    <w:rsid w:val="0058369C"/>
    <w:rsid w:val="00585993"/>
    <w:rsid w:val="00590DCA"/>
    <w:rsid w:val="00593603"/>
    <w:rsid w:val="0059422D"/>
    <w:rsid w:val="00595740"/>
    <w:rsid w:val="0059685E"/>
    <w:rsid w:val="005A0263"/>
    <w:rsid w:val="005A0644"/>
    <w:rsid w:val="005A07A4"/>
    <w:rsid w:val="005A222C"/>
    <w:rsid w:val="005A46A4"/>
    <w:rsid w:val="005A4781"/>
    <w:rsid w:val="005A4912"/>
    <w:rsid w:val="005A4CAF"/>
    <w:rsid w:val="005A4D62"/>
    <w:rsid w:val="005A5281"/>
    <w:rsid w:val="005A580C"/>
    <w:rsid w:val="005A58FC"/>
    <w:rsid w:val="005A5B63"/>
    <w:rsid w:val="005A5EDF"/>
    <w:rsid w:val="005A698A"/>
    <w:rsid w:val="005B0B3C"/>
    <w:rsid w:val="005B2CBE"/>
    <w:rsid w:val="005B42D2"/>
    <w:rsid w:val="005B44F2"/>
    <w:rsid w:val="005B723B"/>
    <w:rsid w:val="005C09C7"/>
    <w:rsid w:val="005C1227"/>
    <w:rsid w:val="005C131B"/>
    <w:rsid w:val="005C351E"/>
    <w:rsid w:val="005C4A0E"/>
    <w:rsid w:val="005C5AA1"/>
    <w:rsid w:val="005C6714"/>
    <w:rsid w:val="005C6AA7"/>
    <w:rsid w:val="005C6AD4"/>
    <w:rsid w:val="005D2812"/>
    <w:rsid w:val="005D5952"/>
    <w:rsid w:val="005D6693"/>
    <w:rsid w:val="005D670F"/>
    <w:rsid w:val="005D6ABC"/>
    <w:rsid w:val="005D6F4A"/>
    <w:rsid w:val="005D7118"/>
    <w:rsid w:val="005D759D"/>
    <w:rsid w:val="005D7DA6"/>
    <w:rsid w:val="005D7E76"/>
    <w:rsid w:val="005E0A21"/>
    <w:rsid w:val="005E211C"/>
    <w:rsid w:val="005E21E5"/>
    <w:rsid w:val="005E3B17"/>
    <w:rsid w:val="005E4329"/>
    <w:rsid w:val="005E66FB"/>
    <w:rsid w:val="005E6FF6"/>
    <w:rsid w:val="005E77C6"/>
    <w:rsid w:val="005F3063"/>
    <w:rsid w:val="005F4BA8"/>
    <w:rsid w:val="005F527F"/>
    <w:rsid w:val="005F745F"/>
    <w:rsid w:val="005F7D98"/>
    <w:rsid w:val="00600446"/>
    <w:rsid w:val="006024DA"/>
    <w:rsid w:val="00602C6D"/>
    <w:rsid w:val="00603175"/>
    <w:rsid w:val="00604A30"/>
    <w:rsid w:val="00604D2B"/>
    <w:rsid w:val="0060512B"/>
    <w:rsid w:val="00606B2B"/>
    <w:rsid w:val="006072F0"/>
    <w:rsid w:val="006124DD"/>
    <w:rsid w:val="00612C82"/>
    <w:rsid w:val="00613CD7"/>
    <w:rsid w:val="00614C46"/>
    <w:rsid w:val="006165C0"/>
    <w:rsid w:val="00620139"/>
    <w:rsid w:val="00621361"/>
    <w:rsid w:val="006215D3"/>
    <w:rsid w:val="006265E2"/>
    <w:rsid w:val="006270FD"/>
    <w:rsid w:val="00630EC1"/>
    <w:rsid w:val="00631B72"/>
    <w:rsid w:val="00632EDA"/>
    <w:rsid w:val="0064349D"/>
    <w:rsid w:val="00643785"/>
    <w:rsid w:val="0064490F"/>
    <w:rsid w:val="00645960"/>
    <w:rsid w:val="00646760"/>
    <w:rsid w:val="00647000"/>
    <w:rsid w:val="00647194"/>
    <w:rsid w:val="0064727A"/>
    <w:rsid w:val="006478EB"/>
    <w:rsid w:val="006501BB"/>
    <w:rsid w:val="00652A16"/>
    <w:rsid w:val="00652AF7"/>
    <w:rsid w:val="0065440A"/>
    <w:rsid w:val="006546AE"/>
    <w:rsid w:val="0065499B"/>
    <w:rsid w:val="00656613"/>
    <w:rsid w:val="00656C53"/>
    <w:rsid w:val="00656F52"/>
    <w:rsid w:val="006575A0"/>
    <w:rsid w:val="006578F7"/>
    <w:rsid w:val="00660676"/>
    <w:rsid w:val="00660DE7"/>
    <w:rsid w:val="00661E14"/>
    <w:rsid w:val="00662613"/>
    <w:rsid w:val="00662E88"/>
    <w:rsid w:val="0066641D"/>
    <w:rsid w:val="00666BA8"/>
    <w:rsid w:val="006704C7"/>
    <w:rsid w:val="006706A6"/>
    <w:rsid w:val="00670EDB"/>
    <w:rsid w:val="00672413"/>
    <w:rsid w:val="00672AEC"/>
    <w:rsid w:val="00673BBC"/>
    <w:rsid w:val="00674026"/>
    <w:rsid w:val="00674062"/>
    <w:rsid w:val="00674879"/>
    <w:rsid w:val="00676ECD"/>
    <w:rsid w:val="00682985"/>
    <w:rsid w:val="00682D72"/>
    <w:rsid w:val="006834DA"/>
    <w:rsid w:val="00684E65"/>
    <w:rsid w:val="00686168"/>
    <w:rsid w:val="00686572"/>
    <w:rsid w:val="006875D6"/>
    <w:rsid w:val="00687F43"/>
    <w:rsid w:val="00690FAA"/>
    <w:rsid w:val="00691B57"/>
    <w:rsid w:val="00693595"/>
    <w:rsid w:val="00694127"/>
    <w:rsid w:val="00697C85"/>
    <w:rsid w:val="006A1B5C"/>
    <w:rsid w:val="006A1E2B"/>
    <w:rsid w:val="006A2DFD"/>
    <w:rsid w:val="006A3184"/>
    <w:rsid w:val="006A349E"/>
    <w:rsid w:val="006A41CA"/>
    <w:rsid w:val="006A4C10"/>
    <w:rsid w:val="006A5889"/>
    <w:rsid w:val="006A73D1"/>
    <w:rsid w:val="006B0C39"/>
    <w:rsid w:val="006B11CB"/>
    <w:rsid w:val="006B175E"/>
    <w:rsid w:val="006B2285"/>
    <w:rsid w:val="006B378E"/>
    <w:rsid w:val="006B5381"/>
    <w:rsid w:val="006B5718"/>
    <w:rsid w:val="006B5FFF"/>
    <w:rsid w:val="006B64A0"/>
    <w:rsid w:val="006B6C16"/>
    <w:rsid w:val="006B73F2"/>
    <w:rsid w:val="006B798C"/>
    <w:rsid w:val="006B7E88"/>
    <w:rsid w:val="006C177E"/>
    <w:rsid w:val="006C28EA"/>
    <w:rsid w:val="006C532F"/>
    <w:rsid w:val="006C6D42"/>
    <w:rsid w:val="006D0A1C"/>
    <w:rsid w:val="006D390D"/>
    <w:rsid w:val="006D4B87"/>
    <w:rsid w:val="006D5FF5"/>
    <w:rsid w:val="006D6A67"/>
    <w:rsid w:val="006D706B"/>
    <w:rsid w:val="006E10A5"/>
    <w:rsid w:val="006E46D3"/>
    <w:rsid w:val="006E5DBD"/>
    <w:rsid w:val="006E6AE6"/>
    <w:rsid w:val="006E7037"/>
    <w:rsid w:val="006E7C44"/>
    <w:rsid w:val="006E7E03"/>
    <w:rsid w:val="006F1AFF"/>
    <w:rsid w:val="006F2749"/>
    <w:rsid w:val="006F28B6"/>
    <w:rsid w:val="006F4D6F"/>
    <w:rsid w:val="006F4E21"/>
    <w:rsid w:val="006F5375"/>
    <w:rsid w:val="006F5511"/>
    <w:rsid w:val="006F7D87"/>
    <w:rsid w:val="0070042D"/>
    <w:rsid w:val="007009B4"/>
    <w:rsid w:val="007013CF"/>
    <w:rsid w:val="00701708"/>
    <w:rsid w:val="00703571"/>
    <w:rsid w:val="007036A3"/>
    <w:rsid w:val="007038BB"/>
    <w:rsid w:val="00704CAB"/>
    <w:rsid w:val="00706429"/>
    <w:rsid w:val="007109AF"/>
    <w:rsid w:val="00711815"/>
    <w:rsid w:val="00711875"/>
    <w:rsid w:val="00712CC7"/>
    <w:rsid w:val="00712F9E"/>
    <w:rsid w:val="007144C7"/>
    <w:rsid w:val="007161A8"/>
    <w:rsid w:val="00716367"/>
    <w:rsid w:val="007163A3"/>
    <w:rsid w:val="00721341"/>
    <w:rsid w:val="00721555"/>
    <w:rsid w:val="007215D3"/>
    <w:rsid w:val="00724D52"/>
    <w:rsid w:val="00727373"/>
    <w:rsid w:val="00727E6F"/>
    <w:rsid w:val="00730736"/>
    <w:rsid w:val="0073269D"/>
    <w:rsid w:val="00734E18"/>
    <w:rsid w:val="007375D9"/>
    <w:rsid w:val="00737FB6"/>
    <w:rsid w:val="00742FD3"/>
    <w:rsid w:val="00743E90"/>
    <w:rsid w:val="00746721"/>
    <w:rsid w:val="00746F7E"/>
    <w:rsid w:val="007475A8"/>
    <w:rsid w:val="00750272"/>
    <w:rsid w:val="0075067C"/>
    <w:rsid w:val="00750BE1"/>
    <w:rsid w:val="00750C69"/>
    <w:rsid w:val="007525DE"/>
    <w:rsid w:val="007540A4"/>
    <w:rsid w:val="00755A20"/>
    <w:rsid w:val="007564EA"/>
    <w:rsid w:val="00760DF1"/>
    <w:rsid w:val="00761FEF"/>
    <w:rsid w:val="007622F6"/>
    <w:rsid w:val="007625DF"/>
    <w:rsid w:val="007637DB"/>
    <w:rsid w:val="00764537"/>
    <w:rsid w:val="00764D1F"/>
    <w:rsid w:val="00765DEB"/>
    <w:rsid w:val="0076632D"/>
    <w:rsid w:val="007675C9"/>
    <w:rsid w:val="00771354"/>
    <w:rsid w:val="0077153A"/>
    <w:rsid w:val="00772F46"/>
    <w:rsid w:val="007741BF"/>
    <w:rsid w:val="0077607F"/>
    <w:rsid w:val="007764ED"/>
    <w:rsid w:val="00776EFB"/>
    <w:rsid w:val="00776F66"/>
    <w:rsid w:val="00777B71"/>
    <w:rsid w:val="00780E9B"/>
    <w:rsid w:val="00783F20"/>
    <w:rsid w:val="007846BB"/>
    <w:rsid w:val="00790AA7"/>
    <w:rsid w:val="007A2112"/>
    <w:rsid w:val="007A2509"/>
    <w:rsid w:val="007A2D80"/>
    <w:rsid w:val="007A42DD"/>
    <w:rsid w:val="007A45F1"/>
    <w:rsid w:val="007A4C96"/>
    <w:rsid w:val="007B00F9"/>
    <w:rsid w:val="007B0C50"/>
    <w:rsid w:val="007B2281"/>
    <w:rsid w:val="007B28F9"/>
    <w:rsid w:val="007B2DC9"/>
    <w:rsid w:val="007B3000"/>
    <w:rsid w:val="007B36E5"/>
    <w:rsid w:val="007B3768"/>
    <w:rsid w:val="007B4B25"/>
    <w:rsid w:val="007B63EE"/>
    <w:rsid w:val="007B74C4"/>
    <w:rsid w:val="007C1425"/>
    <w:rsid w:val="007C17A2"/>
    <w:rsid w:val="007C25B2"/>
    <w:rsid w:val="007C2918"/>
    <w:rsid w:val="007C3DC0"/>
    <w:rsid w:val="007C4FBE"/>
    <w:rsid w:val="007C5469"/>
    <w:rsid w:val="007C6334"/>
    <w:rsid w:val="007C7055"/>
    <w:rsid w:val="007C7CF3"/>
    <w:rsid w:val="007D0638"/>
    <w:rsid w:val="007D213D"/>
    <w:rsid w:val="007D22A0"/>
    <w:rsid w:val="007D2DD5"/>
    <w:rsid w:val="007D2F0E"/>
    <w:rsid w:val="007D3A3F"/>
    <w:rsid w:val="007D62B0"/>
    <w:rsid w:val="007D7AD9"/>
    <w:rsid w:val="007D7E2D"/>
    <w:rsid w:val="007E05E5"/>
    <w:rsid w:val="007E31DC"/>
    <w:rsid w:val="007E31F6"/>
    <w:rsid w:val="007E58A7"/>
    <w:rsid w:val="007E7546"/>
    <w:rsid w:val="007F03EE"/>
    <w:rsid w:val="007F0527"/>
    <w:rsid w:val="007F0BF8"/>
    <w:rsid w:val="007F157E"/>
    <w:rsid w:val="007F2662"/>
    <w:rsid w:val="007F2E08"/>
    <w:rsid w:val="007F3D65"/>
    <w:rsid w:val="007F3FEB"/>
    <w:rsid w:val="007F44C1"/>
    <w:rsid w:val="007F5A6C"/>
    <w:rsid w:val="007F62C3"/>
    <w:rsid w:val="007F7102"/>
    <w:rsid w:val="007F7EDB"/>
    <w:rsid w:val="00800009"/>
    <w:rsid w:val="00801C16"/>
    <w:rsid w:val="008035A1"/>
    <w:rsid w:val="00803E01"/>
    <w:rsid w:val="00804006"/>
    <w:rsid w:val="00804B48"/>
    <w:rsid w:val="00804D55"/>
    <w:rsid w:val="00806AA5"/>
    <w:rsid w:val="00806DB6"/>
    <w:rsid w:val="00806FF8"/>
    <w:rsid w:val="008078F6"/>
    <w:rsid w:val="00810B75"/>
    <w:rsid w:val="00812452"/>
    <w:rsid w:val="00817614"/>
    <w:rsid w:val="00820046"/>
    <w:rsid w:val="008230E9"/>
    <w:rsid w:val="00823BF9"/>
    <w:rsid w:val="00824D69"/>
    <w:rsid w:val="0082514D"/>
    <w:rsid w:val="00825675"/>
    <w:rsid w:val="00827F32"/>
    <w:rsid w:val="008330B5"/>
    <w:rsid w:val="008336A7"/>
    <w:rsid w:val="008338AC"/>
    <w:rsid w:val="00835ADC"/>
    <w:rsid w:val="00835C10"/>
    <w:rsid w:val="00836AF7"/>
    <w:rsid w:val="0083721B"/>
    <w:rsid w:val="008374B7"/>
    <w:rsid w:val="008377BC"/>
    <w:rsid w:val="008400E7"/>
    <w:rsid w:val="00842697"/>
    <w:rsid w:val="00844364"/>
    <w:rsid w:val="00844F7D"/>
    <w:rsid w:val="00845246"/>
    <w:rsid w:val="0084539F"/>
    <w:rsid w:val="00845621"/>
    <w:rsid w:val="00845935"/>
    <w:rsid w:val="00846033"/>
    <w:rsid w:val="00846422"/>
    <w:rsid w:val="008465F1"/>
    <w:rsid w:val="008501BD"/>
    <w:rsid w:val="00850739"/>
    <w:rsid w:val="00852D19"/>
    <w:rsid w:val="008530B4"/>
    <w:rsid w:val="0085310A"/>
    <w:rsid w:val="00853333"/>
    <w:rsid w:val="00853752"/>
    <w:rsid w:val="00855AF4"/>
    <w:rsid w:val="00856E0D"/>
    <w:rsid w:val="00857569"/>
    <w:rsid w:val="00860011"/>
    <w:rsid w:val="0086449A"/>
    <w:rsid w:val="00867183"/>
    <w:rsid w:val="00867365"/>
    <w:rsid w:val="0086747C"/>
    <w:rsid w:val="008723DD"/>
    <w:rsid w:val="00873FDF"/>
    <w:rsid w:val="0087528F"/>
    <w:rsid w:val="00875B9A"/>
    <w:rsid w:val="00875CD6"/>
    <w:rsid w:val="00877CB3"/>
    <w:rsid w:val="00880E4F"/>
    <w:rsid w:val="008818AC"/>
    <w:rsid w:val="00881E05"/>
    <w:rsid w:val="00882477"/>
    <w:rsid w:val="00884723"/>
    <w:rsid w:val="00885131"/>
    <w:rsid w:val="0088703C"/>
    <w:rsid w:val="0089145D"/>
    <w:rsid w:val="0089194C"/>
    <w:rsid w:val="00891B88"/>
    <w:rsid w:val="0089267A"/>
    <w:rsid w:val="00892C86"/>
    <w:rsid w:val="00893DCE"/>
    <w:rsid w:val="0089441F"/>
    <w:rsid w:val="00895048"/>
    <w:rsid w:val="00896304"/>
    <w:rsid w:val="00897B35"/>
    <w:rsid w:val="00897BF2"/>
    <w:rsid w:val="008A3B6B"/>
    <w:rsid w:val="008A4CF5"/>
    <w:rsid w:val="008A5109"/>
    <w:rsid w:val="008A59AE"/>
    <w:rsid w:val="008A747C"/>
    <w:rsid w:val="008B04B4"/>
    <w:rsid w:val="008B0505"/>
    <w:rsid w:val="008B324F"/>
    <w:rsid w:val="008B3617"/>
    <w:rsid w:val="008B4E91"/>
    <w:rsid w:val="008B6CE3"/>
    <w:rsid w:val="008B728F"/>
    <w:rsid w:val="008C1431"/>
    <w:rsid w:val="008C1824"/>
    <w:rsid w:val="008C18E5"/>
    <w:rsid w:val="008C2855"/>
    <w:rsid w:val="008C3F88"/>
    <w:rsid w:val="008C475A"/>
    <w:rsid w:val="008C74C6"/>
    <w:rsid w:val="008D133A"/>
    <w:rsid w:val="008D6E9E"/>
    <w:rsid w:val="008D6F67"/>
    <w:rsid w:val="008D74FB"/>
    <w:rsid w:val="008E00FE"/>
    <w:rsid w:val="008E1267"/>
    <w:rsid w:val="008E37AF"/>
    <w:rsid w:val="008E3B85"/>
    <w:rsid w:val="008E4093"/>
    <w:rsid w:val="008E51EB"/>
    <w:rsid w:val="008E5BF8"/>
    <w:rsid w:val="008E5E98"/>
    <w:rsid w:val="008E5FA8"/>
    <w:rsid w:val="008E6A37"/>
    <w:rsid w:val="008E6BB0"/>
    <w:rsid w:val="008E7505"/>
    <w:rsid w:val="008E7C8C"/>
    <w:rsid w:val="008F2994"/>
    <w:rsid w:val="008F3441"/>
    <w:rsid w:val="008F497A"/>
    <w:rsid w:val="008F5A57"/>
    <w:rsid w:val="008F5E4B"/>
    <w:rsid w:val="008F6B47"/>
    <w:rsid w:val="008F790D"/>
    <w:rsid w:val="0090083E"/>
    <w:rsid w:val="00900C38"/>
    <w:rsid w:val="009026CB"/>
    <w:rsid w:val="009054DE"/>
    <w:rsid w:val="00905798"/>
    <w:rsid w:val="00907CC1"/>
    <w:rsid w:val="00915A3C"/>
    <w:rsid w:val="009162AB"/>
    <w:rsid w:val="0091648F"/>
    <w:rsid w:val="00920A80"/>
    <w:rsid w:val="009211B9"/>
    <w:rsid w:val="009214FF"/>
    <w:rsid w:val="009248A1"/>
    <w:rsid w:val="00925154"/>
    <w:rsid w:val="00925B0B"/>
    <w:rsid w:val="00927AA1"/>
    <w:rsid w:val="00930E39"/>
    <w:rsid w:val="00931598"/>
    <w:rsid w:val="009327D3"/>
    <w:rsid w:val="00932926"/>
    <w:rsid w:val="0093348B"/>
    <w:rsid w:val="0093413D"/>
    <w:rsid w:val="009361BD"/>
    <w:rsid w:val="00937C2A"/>
    <w:rsid w:val="00940E0B"/>
    <w:rsid w:val="009412AC"/>
    <w:rsid w:val="00942561"/>
    <w:rsid w:val="009461FE"/>
    <w:rsid w:val="00947914"/>
    <w:rsid w:val="00947C09"/>
    <w:rsid w:val="009520F1"/>
    <w:rsid w:val="00953173"/>
    <w:rsid w:val="00953676"/>
    <w:rsid w:val="00954112"/>
    <w:rsid w:val="009547EE"/>
    <w:rsid w:val="009556B8"/>
    <w:rsid w:val="0095602A"/>
    <w:rsid w:val="009568B3"/>
    <w:rsid w:val="009577A5"/>
    <w:rsid w:val="009617EC"/>
    <w:rsid w:val="009631C7"/>
    <w:rsid w:val="0096413E"/>
    <w:rsid w:val="009652CA"/>
    <w:rsid w:val="00965660"/>
    <w:rsid w:val="00965716"/>
    <w:rsid w:val="00965722"/>
    <w:rsid w:val="00967C3F"/>
    <w:rsid w:val="009708A2"/>
    <w:rsid w:val="00972208"/>
    <w:rsid w:val="0097286A"/>
    <w:rsid w:val="00973542"/>
    <w:rsid w:val="00973F43"/>
    <w:rsid w:val="00974176"/>
    <w:rsid w:val="00975295"/>
    <w:rsid w:val="0097561D"/>
    <w:rsid w:val="00975A92"/>
    <w:rsid w:val="00976AD6"/>
    <w:rsid w:val="0098020B"/>
    <w:rsid w:val="00982A86"/>
    <w:rsid w:val="00982FFD"/>
    <w:rsid w:val="0098327C"/>
    <w:rsid w:val="00983293"/>
    <w:rsid w:val="009833EA"/>
    <w:rsid w:val="00986636"/>
    <w:rsid w:val="00986B70"/>
    <w:rsid w:val="009900C7"/>
    <w:rsid w:val="00991024"/>
    <w:rsid w:val="00992679"/>
    <w:rsid w:val="0099423A"/>
    <w:rsid w:val="00997C95"/>
    <w:rsid w:val="009A0178"/>
    <w:rsid w:val="009A0F37"/>
    <w:rsid w:val="009A1015"/>
    <w:rsid w:val="009A1C5B"/>
    <w:rsid w:val="009A44DE"/>
    <w:rsid w:val="009A777C"/>
    <w:rsid w:val="009B070A"/>
    <w:rsid w:val="009B108F"/>
    <w:rsid w:val="009B1C6D"/>
    <w:rsid w:val="009B35C1"/>
    <w:rsid w:val="009B612B"/>
    <w:rsid w:val="009C0018"/>
    <w:rsid w:val="009C0414"/>
    <w:rsid w:val="009C0B53"/>
    <w:rsid w:val="009C0F6C"/>
    <w:rsid w:val="009C2C51"/>
    <w:rsid w:val="009C58B2"/>
    <w:rsid w:val="009C60B1"/>
    <w:rsid w:val="009C6945"/>
    <w:rsid w:val="009C76BD"/>
    <w:rsid w:val="009D1657"/>
    <w:rsid w:val="009D2240"/>
    <w:rsid w:val="009D3C3B"/>
    <w:rsid w:val="009D42DF"/>
    <w:rsid w:val="009D58A3"/>
    <w:rsid w:val="009D5C3D"/>
    <w:rsid w:val="009D5ECA"/>
    <w:rsid w:val="009D6B6E"/>
    <w:rsid w:val="009E1DA3"/>
    <w:rsid w:val="009E44E3"/>
    <w:rsid w:val="009E4E96"/>
    <w:rsid w:val="009E5C18"/>
    <w:rsid w:val="009E65E4"/>
    <w:rsid w:val="009E69A4"/>
    <w:rsid w:val="009F1764"/>
    <w:rsid w:val="009F227D"/>
    <w:rsid w:val="009F2B6D"/>
    <w:rsid w:val="009F37C2"/>
    <w:rsid w:val="009F4495"/>
    <w:rsid w:val="009F4E71"/>
    <w:rsid w:val="009F577E"/>
    <w:rsid w:val="009F7362"/>
    <w:rsid w:val="009F7931"/>
    <w:rsid w:val="00A0388A"/>
    <w:rsid w:val="00A04740"/>
    <w:rsid w:val="00A04CBB"/>
    <w:rsid w:val="00A04CFF"/>
    <w:rsid w:val="00A04D15"/>
    <w:rsid w:val="00A0587A"/>
    <w:rsid w:val="00A0621E"/>
    <w:rsid w:val="00A10233"/>
    <w:rsid w:val="00A10B04"/>
    <w:rsid w:val="00A12062"/>
    <w:rsid w:val="00A12E4D"/>
    <w:rsid w:val="00A13F7A"/>
    <w:rsid w:val="00A15B2E"/>
    <w:rsid w:val="00A15C41"/>
    <w:rsid w:val="00A15F73"/>
    <w:rsid w:val="00A1605C"/>
    <w:rsid w:val="00A163AE"/>
    <w:rsid w:val="00A17E41"/>
    <w:rsid w:val="00A21E5B"/>
    <w:rsid w:val="00A21EEB"/>
    <w:rsid w:val="00A2260B"/>
    <w:rsid w:val="00A22EBD"/>
    <w:rsid w:val="00A22FB1"/>
    <w:rsid w:val="00A2312B"/>
    <w:rsid w:val="00A24D1B"/>
    <w:rsid w:val="00A258A8"/>
    <w:rsid w:val="00A30A94"/>
    <w:rsid w:val="00A30E8A"/>
    <w:rsid w:val="00A32B69"/>
    <w:rsid w:val="00A33660"/>
    <w:rsid w:val="00A3366F"/>
    <w:rsid w:val="00A34E27"/>
    <w:rsid w:val="00A368BC"/>
    <w:rsid w:val="00A369ED"/>
    <w:rsid w:val="00A37212"/>
    <w:rsid w:val="00A378F9"/>
    <w:rsid w:val="00A43A27"/>
    <w:rsid w:val="00A50958"/>
    <w:rsid w:val="00A512E8"/>
    <w:rsid w:val="00A51921"/>
    <w:rsid w:val="00A51B56"/>
    <w:rsid w:val="00A52DB5"/>
    <w:rsid w:val="00A5358A"/>
    <w:rsid w:val="00A552B2"/>
    <w:rsid w:val="00A55599"/>
    <w:rsid w:val="00A55714"/>
    <w:rsid w:val="00A56A81"/>
    <w:rsid w:val="00A56FDB"/>
    <w:rsid w:val="00A6109A"/>
    <w:rsid w:val="00A616B5"/>
    <w:rsid w:val="00A629FE"/>
    <w:rsid w:val="00A6440B"/>
    <w:rsid w:val="00A65B1F"/>
    <w:rsid w:val="00A66099"/>
    <w:rsid w:val="00A66CC3"/>
    <w:rsid w:val="00A673C2"/>
    <w:rsid w:val="00A70881"/>
    <w:rsid w:val="00A708F7"/>
    <w:rsid w:val="00A7093E"/>
    <w:rsid w:val="00A71682"/>
    <w:rsid w:val="00A7230E"/>
    <w:rsid w:val="00A73028"/>
    <w:rsid w:val="00A7306D"/>
    <w:rsid w:val="00A76215"/>
    <w:rsid w:val="00A768BC"/>
    <w:rsid w:val="00A76CE3"/>
    <w:rsid w:val="00A80D46"/>
    <w:rsid w:val="00A82146"/>
    <w:rsid w:val="00A82BFE"/>
    <w:rsid w:val="00A837B4"/>
    <w:rsid w:val="00A83BC1"/>
    <w:rsid w:val="00A848B6"/>
    <w:rsid w:val="00A8516D"/>
    <w:rsid w:val="00A868F0"/>
    <w:rsid w:val="00A86D1B"/>
    <w:rsid w:val="00A87ECD"/>
    <w:rsid w:val="00A90107"/>
    <w:rsid w:val="00A91397"/>
    <w:rsid w:val="00A925AD"/>
    <w:rsid w:val="00A928DC"/>
    <w:rsid w:val="00A92AC3"/>
    <w:rsid w:val="00A9524E"/>
    <w:rsid w:val="00A95566"/>
    <w:rsid w:val="00A955A7"/>
    <w:rsid w:val="00A95A36"/>
    <w:rsid w:val="00A96D50"/>
    <w:rsid w:val="00AA0B73"/>
    <w:rsid w:val="00AA1F4E"/>
    <w:rsid w:val="00AA267B"/>
    <w:rsid w:val="00AA3495"/>
    <w:rsid w:val="00AA509B"/>
    <w:rsid w:val="00AA5FE6"/>
    <w:rsid w:val="00AB09FB"/>
    <w:rsid w:val="00AB0B36"/>
    <w:rsid w:val="00AB10DA"/>
    <w:rsid w:val="00AB118B"/>
    <w:rsid w:val="00AB1766"/>
    <w:rsid w:val="00AB205B"/>
    <w:rsid w:val="00AB2D73"/>
    <w:rsid w:val="00AB6718"/>
    <w:rsid w:val="00AB6CD0"/>
    <w:rsid w:val="00AB7B36"/>
    <w:rsid w:val="00AC101E"/>
    <w:rsid w:val="00AC1D29"/>
    <w:rsid w:val="00AC3826"/>
    <w:rsid w:val="00AC4B0E"/>
    <w:rsid w:val="00AC5DF4"/>
    <w:rsid w:val="00AC7337"/>
    <w:rsid w:val="00AD0C02"/>
    <w:rsid w:val="00AD1D98"/>
    <w:rsid w:val="00AD26A2"/>
    <w:rsid w:val="00AD48E5"/>
    <w:rsid w:val="00AD5D28"/>
    <w:rsid w:val="00AE06B0"/>
    <w:rsid w:val="00AE103C"/>
    <w:rsid w:val="00AE1982"/>
    <w:rsid w:val="00AE6403"/>
    <w:rsid w:val="00AE6945"/>
    <w:rsid w:val="00AF0ADF"/>
    <w:rsid w:val="00AF2378"/>
    <w:rsid w:val="00AF330E"/>
    <w:rsid w:val="00AF39FA"/>
    <w:rsid w:val="00AF4026"/>
    <w:rsid w:val="00AF4326"/>
    <w:rsid w:val="00AF75C2"/>
    <w:rsid w:val="00B000D3"/>
    <w:rsid w:val="00B01E26"/>
    <w:rsid w:val="00B03369"/>
    <w:rsid w:val="00B059CD"/>
    <w:rsid w:val="00B06105"/>
    <w:rsid w:val="00B0621B"/>
    <w:rsid w:val="00B072E4"/>
    <w:rsid w:val="00B1125B"/>
    <w:rsid w:val="00B11629"/>
    <w:rsid w:val="00B12484"/>
    <w:rsid w:val="00B14A41"/>
    <w:rsid w:val="00B16FFC"/>
    <w:rsid w:val="00B20415"/>
    <w:rsid w:val="00B21101"/>
    <w:rsid w:val="00B21BB0"/>
    <w:rsid w:val="00B2321B"/>
    <w:rsid w:val="00B26104"/>
    <w:rsid w:val="00B26E00"/>
    <w:rsid w:val="00B26FA6"/>
    <w:rsid w:val="00B27DB6"/>
    <w:rsid w:val="00B30942"/>
    <w:rsid w:val="00B309D1"/>
    <w:rsid w:val="00B309F7"/>
    <w:rsid w:val="00B31750"/>
    <w:rsid w:val="00B33652"/>
    <w:rsid w:val="00B33D80"/>
    <w:rsid w:val="00B340AC"/>
    <w:rsid w:val="00B40511"/>
    <w:rsid w:val="00B42C71"/>
    <w:rsid w:val="00B42D4A"/>
    <w:rsid w:val="00B43169"/>
    <w:rsid w:val="00B43BE5"/>
    <w:rsid w:val="00B444D5"/>
    <w:rsid w:val="00B44534"/>
    <w:rsid w:val="00B44D5F"/>
    <w:rsid w:val="00B46D80"/>
    <w:rsid w:val="00B5067C"/>
    <w:rsid w:val="00B50CC8"/>
    <w:rsid w:val="00B51210"/>
    <w:rsid w:val="00B51535"/>
    <w:rsid w:val="00B53F85"/>
    <w:rsid w:val="00B540D9"/>
    <w:rsid w:val="00B54428"/>
    <w:rsid w:val="00B547BB"/>
    <w:rsid w:val="00B54DE7"/>
    <w:rsid w:val="00B54EEF"/>
    <w:rsid w:val="00B553B9"/>
    <w:rsid w:val="00B55C4D"/>
    <w:rsid w:val="00B56FB3"/>
    <w:rsid w:val="00B57A18"/>
    <w:rsid w:val="00B6308F"/>
    <w:rsid w:val="00B64C8A"/>
    <w:rsid w:val="00B65438"/>
    <w:rsid w:val="00B65E6B"/>
    <w:rsid w:val="00B660C1"/>
    <w:rsid w:val="00B66E5E"/>
    <w:rsid w:val="00B67AF0"/>
    <w:rsid w:val="00B73537"/>
    <w:rsid w:val="00B742C1"/>
    <w:rsid w:val="00B74D34"/>
    <w:rsid w:val="00B74DF7"/>
    <w:rsid w:val="00B75D60"/>
    <w:rsid w:val="00B7763C"/>
    <w:rsid w:val="00B7773C"/>
    <w:rsid w:val="00B77EE9"/>
    <w:rsid w:val="00B80FB5"/>
    <w:rsid w:val="00B81ADF"/>
    <w:rsid w:val="00B81C23"/>
    <w:rsid w:val="00B82F19"/>
    <w:rsid w:val="00B830EC"/>
    <w:rsid w:val="00B83430"/>
    <w:rsid w:val="00B84A1D"/>
    <w:rsid w:val="00B86493"/>
    <w:rsid w:val="00B879A7"/>
    <w:rsid w:val="00B91701"/>
    <w:rsid w:val="00B97709"/>
    <w:rsid w:val="00BA0C9D"/>
    <w:rsid w:val="00BA0E8B"/>
    <w:rsid w:val="00BA3D05"/>
    <w:rsid w:val="00BA516F"/>
    <w:rsid w:val="00BB1978"/>
    <w:rsid w:val="00BB1F0F"/>
    <w:rsid w:val="00BB23D5"/>
    <w:rsid w:val="00BB34E4"/>
    <w:rsid w:val="00BB399D"/>
    <w:rsid w:val="00BB46BF"/>
    <w:rsid w:val="00BB5FBD"/>
    <w:rsid w:val="00BB60AD"/>
    <w:rsid w:val="00BB7335"/>
    <w:rsid w:val="00BC1195"/>
    <w:rsid w:val="00BC26E4"/>
    <w:rsid w:val="00BC28D7"/>
    <w:rsid w:val="00BC2919"/>
    <w:rsid w:val="00BC29C0"/>
    <w:rsid w:val="00BC4C92"/>
    <w:rsid w:val="00BC4EFF"/>
    <w:rsid w:val="00BC7308"/>
    <w:rsid w:val="00BC7805"/>
    <w:rsid w:val="00BC7F20"/>
    <w:rsid w:val="00BD0B1A"/>
    <w:rsid w:val="00BD1233"/>
    <w:rsid w:val="00BD32B4"/>
    <w:rsid w:val="00BD6AE9"/>
    <w:rsid w:val="00BD6FA5"/>
    <w:rsid w:val="00BD7D1B"/>
    <w:rsid w:val="00BE09F0"/>
    <w:rsid w:val="00BE1EC8"/>
    <w:rsid w:val="00BE3873"/>
    <w:rsid w:val="00BE3E05"/>
    <w:rsid w:val="00BE5013"/>
    <w:rsid w:val="00BE63F1"/>
    <w:rsid w:val="00BE68F0"/>
    <w:rsid w:val="00BE6B9E"/>
    <w:rsid w:val="00BF47F5"/>
    <w:rsid w:val="00C00FF3"/>
    <w:rsid w:val="00C02697"/>
    <w:rsid w:val="00C02FCF"/>
    <w:rsid w:val="00C04C6E"/>
    <w:rsid w:val="00C12831"/>
    <w:rsid w:val="00C1318C"/>
    <w:rsid w:val="00C14BE2"/>
    <w:rsid w:val="00C14E6B"/>
    <w:rsid w:val="00C1676E"/>
    <w:rsid w:val="00C16D7E"/>
    <w:rsid w:val="00C209EE"/>
    <w:rsid w:val="00C2713C"/>
    <w:rsid w:val="00C27353"/>
    <w:rsid w:val="00C279D9"/>
    <w:rsid w:val="00C3219E"/>
    <w:rsid w:val="00C34622"/>
    <w:rsid w:val="00C34CFA"/>
    <w:rsid w:val="00C356F6"/>
    <w:rsid w:val="00C360AB"/>
    <w:rsid w:val="00C368CE"/>
    <w:rsid w:val="00C36E70"/>
    <w:rsid w:val="00C37658"/>
    <w:rsid w:val="00C37CD3"/>
    <w:rsid w:val="00C404D2"/>
    <w:rsid w:val="00C40A40"/>
    <w:rsid w:val="00C412FC"/>
    <w:rsid w:val="00C41768"/>
    <w:rsid w:val="00C4293A"/>
    <w:rsid w:val="00C429B2"/>
    <w:rsid w:val="00C45BE4"/>
    <w:rsid w:val="00C47765"/>
    <w:rsid w:val="00C47920"/>
    <w:rsid w:val="00C5021B"/>
    <w:rsid w:val="00C50A3D"/>
    <w:rsid w:val="00C50E1D"/>
    <w:rsid w:val="00C50E89"/>
    <w:rsid w:val="00C5155A"/>
    <w:rsid w:val="00C52779"/>
    <w:rsid w:val="00C5317A"/>
    <w:rsid w:val="00C54D4F"/>
    <w:rsid w:val="00C5503E"/>
    <w:rsid w:val="00C5655F"/>
    <w:rsid w:val="00C6264B"/>
    <w:rsid w:val="00C630C4"/>
    <w:rsid w:val="00C63755"/>
    <w:rsid w:val="00C657DB"/>
    <w:rsid w:val="00C67150"/>
    <w:rsid w:val="00C671F5"/>
    <w:rsid w:val="00C67640"/>
    <w:rsid w:val="00C67B86"/>
    <w:rsid w:val="00C70BB7"/>
    <w:rsid w:val="00C70BE3"/>
    <w:rsid w:val="00C7281F"/>
    <w:rsid w:val="00C72851"/>
    <w:rsid w:val="00C72B7E"/>
    <w:rsid w:val="00C73317"/>
    <w:rsid w:val="00C75928"/>
    <w:rsid w:val="00C76952"/>
    <w:rsid w:val="00C76B91"/>
    <w:rsid w:val="00C77FD0"/>
    <w:rsid w:val="00C801F1"/>
    <w:rsid w:val="00C8052C"/>
    <w:rsid w:val="00C82A98"/>
    <w:rsid w:val="00C8397D"/>
    <w:rsid w:val="00C841E4"/>
    <w:rsid w:val="00C846E6"/>
    <w:rsid w:val="00C84FDB"/>
    <w:rsid w:val="00C859F1"/>
    <w:rsid w:val="00C871D3"/>
    <w:rsid w:val="00C872F4"/>
    <w:rsid w:val="00C8745E"/>
    <w:rsid w:val="00C92338"/>
    <w:rsid w:val="00C92A91"/>
    <w:rsid w:val="00C92AEC"/>
    <w:rsid w:val="00C934F1"/>
    <w:rsid w:val="00C94074"/>
    <w:rsid w:val="00C943E3"/>
    <w:rsid w:val="00C954E3"/>
    <w:rsid w:val="00CA0C39"/>
    <w:rsid w:val="00CA0D74"/>
    <w:rsid w:val="00CA2A29"/>
    <w:rsid w:val="00CA37FE"/>
    <w:rsid w:val="00CA5970"/>
    <w:rsid w:val="00CA6E57"/>
    <w:rsid w:val="00CA6E95"/>
    <w:rsid w:val="00CA738B"/>
    <w:rsid w:val="00CA7929"/>
    <w:rsid w:val="00CB001C"/>
    <w:rsid w:val="00CB2566"/>
    <w:rsid w:val="00CB2E57"/>
    <w:rsid w:val="00CB36A7"/>
    <w:rsid w:val="00CB3C69"/>
    <w:rsid w:val="00CB5A04"/>
    <w:rsid w:val="00CB6AE5"/>
    <w:rsid w:val="00CB7662"/>
    <w:rsid w:val="00CC01D2"/>
    <w:rsid w:val="00CC0527"/>
    <w:rsid w:val="00CC3F80"/>
    <w:rsid w:val="00CC4F26"/>
    <w:rsid w:val="00CC51C5"/>
    <w:rsid w:val="00CC551A"/>
    <w:rsid w:val="00CC58CE"/>
    <w:rsid w:val="00CC654F"/>
    <w:rsid w:val="00CC7408"/>
    <w:rsid w:val="00CD2E4A"/>
    <w:rsid w:val="00CD30EE"/>
    <w:rsid w:val="00CD39F0"/>
    <w:rsid w:val="00CD466A"/>
    <w:rsid w:val="00CD4FB2"/>
    <w:rsid w:val="00CE168F"/>
    <w:rsid w:val="00CE17F1"/>
    <w:rsid w:val="00CE2752"/>
    <w:rsid w:val="00CF12E1"/>
    <w:rsid w:val="00CF4204"/>
    <w:rsid w:val="00CF43A8"/>
    <w:rsid w:val="00CF4947"/>
    <w:rsid w:val="00CF4A61"/>
    <w:rsid w:val="00CF5547"/>
    <w:rsid w:val="00CF6367"/>
    <w:rsid w:val="00CF7BAA"/>
    <w:rsid w:val="00D0070D"/>
    <w:rsid w:val="00D02387"/>
    <w:rsid w:val="00D03015"/>
    <w:rsid w:val="00D032F6"/>
    <w:rsid w:val="00D03910"/>
    <w:rsid w:val="00D0391D"/>
    <w:rsid w:val="00D05008"/>
    <w:rsid w:val="00D05E75"/>
    <w:rsid w:val="00D0699D"/>
    <w:rsid w:val="00D078CE"/>
    <w:rsid w:val="00D11936"/>
    <w:rsid w:val="00D1233D"/>
    <w:rsid w:val="00D17019"/>
    <w:rsid w:val="00D208C1"/>
    <w:rsid w:val="00D21DB0"/>
    <w:rsid w:val="00D22DC3"/>
    <w:rsid w:val="00D240EC"/>
    <w:rsid w:val="00D24279"/>
    <w:rsid w:val="00D24DBD"/>
    <w:rsid w:val="00D24F05"/>
    <w:rsid w:val="00D25B73"/>
    <w:rsid w:val="00D31126"/>
    <w:rsid w:val="00D31B0C"/>
    <w:rsid w:val="00D331DC"/>
    <w:rsid w:val="00D33477"/>
    <w:rsid w:val="00D36BD8"/>
    <w:rsid w:val="00D4182A"/>
    <w:rsid w:val="00D42697"/>
    <w:rsid w:val="00D42D90"/>
    <w:rsid w:val="00D449A8"/>
    <w:rsid w:val="00D45136"/>
    <w:rsid w:val="00D4564E"/>
    <w:rsid w:val="00D4668A"/>
    <w:rsid w:val="00D475F4"/>
    <w:rsid w:val="00D47DCB"/>
    <w:rsid w:val="00D50191"/>
    <w:rsid w:val="00D50D0A"/>
    <w:rsid w:val="00D51897"/>
    <w:rsid w:val="00D5196E"/>
    <w:rsid w:val="00D5337A"/>
    <w:rsid w:val="00D53BCD"/>
    <w:rsid w:val="00D54D9F"/>
    <w:rsid w:val="00D55361"/>
    <w:rsid w:val="00D57191"/>
    <w:rsid w:val="00D6127A"/>
    <w:rsid w:val="00D614A6"/>
    <w:rsid w:val="00D616BE"/>
    <w:rsid w:val="00D624BF"/>
    <w:rsid w:val="00D625B4"/>
    <w:rsid w:val="00D63113"/>
    <w:rsid w:val="00D63712"/>
    <w:rsid w:val="00D64371"/>
    <w:rsid w:val="00D64AFF"/>
    <w:rsid w:val="00D65E58"/>
    <w:rsid w:val="00D672C8"/>
    <w:rsid w:val="00D726F0"/>
    <w:rsid w:val="00D74136"/>
    <w:rsid w:val="00D74C1C"/>
    <w:rsid w:val="00D74DBC"/>
    <w:rsid w:val="00D77500"/>
    <w:rsid w:val="00D81797"/>
    <w:rsid w:val="00D81B0A"/>
    <w:rsid w:val="00D87425"/>
    <w:rsid w:val="00D90125"/>
    <w:rsid w:val="00D90AFD"/>
    <w:rsid w:val="00D90DE4"/>
    <w:rsid w:val="00D9170C"/>
    <w:rsid w:val="00D9313A"/>
    <w:rsid w:val="00D9385D"/>
    <w:rsid w:val="00D9387E"/>
    <w:rsid w:val="00D96EB4"/>
    <w:rsid w:val="00D97565"/>
    <w:rsid w:val="00D97F3F"/>
    <w:rsid w:val="00DA01AD"/>
    <w:rsid w:val="00DA1A50"/>
    <w:rsid w:val="00DA22CD"/>
    <w:rsid w:val="00DA24C3"/>
    <w:rsid w:val="00DA29C6"/>
    <w:rsid w:val="00DA59D1"/>
    <w:rsid w:val="00DA6F95"/>
    <w:rsid w:val="00DB0191"/>
    <w:rsid w:val="00DB1431"/>
    <w:rsid w:val="00DB1E62"/>
    <w:rsid w:val="00DB4879"/>
    <w:rsid w:val="00DB4E0A"/>
    <w:rsid w:val="00DB6AFB"/>
    <w:rsid w:val="00DB74C2"/>
    <w:rsid w:val="00DC0D74"/>
    <w:rsid w:val="00DC0F8C"/>
    <w:rsid w:val="00DC28BF"/>
    <w:rsid w:val="00DC2D49"/>
    <w:rsid w:val="00DC33BA"/>
    <w:rsid w:val="00DC5FDD"/>
    <w:rsid w:val="00DD1117"/>
    <w:rsid w:val="00DD1231"/>
    <w:rsid w:val="00DD4124"/>
    <w:rsid w:val="00DD4F5B"/>
    <w:rsid w:val="00DD557C"/>
    <w:rsid w:val="00DD5C45"/>
    <w:rsid w:val="00DD76F4"/>
    <w:rsid w:val="00DE0383"/>
    <w:rsid w:val="00DE127D"/>
    <w:rsid w:val="00DE31E2"/>
    <w:rsid w:val="00DE5472"/>
    <w:rsid w:val="00DF1BDD"/>
    <w:rsid w:val="00DF217C"/>
    <w:rsid w:val="00DF2475"/>
    <w:rsid w:val="00DF37B4"/>
    <w:rsid w:val="00DF38C3"/>
    <w:rsid w:val="00DF3982"/>
    <w:rsid w:val="00DF3B5E"/>
    <w:rsid w:val="00DF47CA"/>
    <w:rsid w:val="00DF522A"/>
    <w:rsid w:val="00DF5BDC"/>
    <w:rsid w:val="00DF5F4D"/>
    <w:rsid w:val="00DF68DA"/>
    <w:rsid w:val="00E00B00"/>
    <w:rsid w:val="00E055E0"/>
    <w:rsid w:val="00E0571B"/>
    <w:rsid w:val="00E05EFF"/>
    <w:rsid w:val="00E06DD1"/>
    <w:rsid w:val="00E11EAA"/>
    <w:rsid w:val="00E120EE"/>
    <w:rsid w:val="00E12DE1"/>
    <w:rsid w:val="00E13509"/>
    <w:rsid w:val="00E13A94"/>
    <w:rsid w:val="00E1473A"/>
    <w:rsid w:val="00E15401"/>
    <w:rsid w:val="00E158FA"/>
    <w:rsid w:val="00E17079"/>
    <w:rsid w:val="00E170DC"/>
    <w:rsid w:val="00E22864"/>
    <w:rsid w:val="00E2307C"/>
    <w:rsid w:val="00E2565C"/>
    <w:rsid w:val="00E25B3B"/>
    <w:rsid w:val="00E271E7"/>
    <w:rsid w:val="00E3053D"/>
    <w:rsid w:val="00E31058"/>
    <w:rsid w:val="00E3375F"/>
    <w:rsid w:val="00E37776"/>
    <w:rsid w:val="00E37A38"/>
    <w:rsid w:val="00E40D38"/>
    <w:rsid w:val="00E41FE3"/>
    <w:rsid w:val="00E43753"/>
    <w:rsid w:val="00E446F6"/>
    <w:rsid w:val="00E46267"/>
    <w:rsid w:val="00E47127"/>
    <w:rsid w:val="00E50CD5"/>
    <w:rsid w:val="00E521E2"/>
    <w:rsid w:val="00E536E5"/>
    <w:rsid w:val="00E55328"/>
    <w:rsid w:val="00E61B0A"/>
    <w:rsid w:val="00E61D43"/>
    <w:rsid w:val="00E6286F"/>
    <w:rsid w:val="00E62B9B"/>
    <w:rsid w:val="00E63454"/>
    <w:rsid w:val="00E644AE"/>
    <w:rsid w:val="00E65B0A"/>
    <w:rsid w:val="00E66B4A"/>
    <w:rsid w:val="00E73145"/>
    <w:rsid w:val="00E733C7"/>
    <w:rsid w:val="00E76750"/>
    <w:rsid w:val="00E77133"/>
    <w:rsid w:val="00E779B9"/>
    <w:rsid w:val="00E77C32"/>
    <w:rsid w:val="00E77E59"/>
    <w:rsid w:val="00E81A3B"/>
    <w:rsid w:val="00E83E9F"/>
    <w:rsid w:val="00E8429D"/>
    <w:rsid w:val="00E84E85"/>
    <w:rsid w:val="00E856EB"/>
    <w:rsid w:val="00E8760F"/>
    <w:rsid w:val="00E90020"/>
    <w:rsid w:val="00E90741"/>
    <w:rsid w:val="00E90BCF"/>
    <w:rsid w:val="00E90F85"/>
    <w:rsid w:val="00E92F17"/>
    <w:rsid w:val="00E93B23"/>
    <w:rsid w:val="00E94D72"/>
    <w:rsid w:val="00E972D0"/>
    <w:rsid w:val="00EA0460"/>
    <w:rsid w:val="00EA13CE"/>
    <w:rsid w:val="00EA20EA"/>
    <w:rsid w:val="00EA26F8"/>
    <w:rsid w:val="00EA3397"/>
    <w:rsid w:val="00EA5BC8"/>
    <w:rsid w:val="00EA602E"/>
    <w:rsid w:val="00EA687E"/>
    <w:rsid w:val="00EB0F58"/>
    <w:rsid w:val="00EB1C6D"/>
    <w:rsid w:val="00EB267D"/>
    <w:rsid w:val="00EB2B2D"/>
    <w:rsid w:val="00EB437C"/>
    <w:rsid w:val="00EB4527"/>
    <w:rsid w:val="00EB5255"/>
    <w:rsid w:val="00EB61CC"/>
    <w:rsid w:val="00EB65AA"/>
    <w:rsid w:val="00EB66A3"/>
    <w:rsid w:val="00EB6C48"/>
    <w:rsid w:val="00EC1331"/>
    <w:rsid w:val="00EC2314"/>
    <w:rsid w:val="00EC32CA"/>
    <w:rsid w:val="00EC3CED"/>
    <w:rsid w:val="00EC4312"/>
    <w:rsid w:val="00EC4D2B"/>
    <w:rsid w:val="00EC67BC"/>
    <w:rsid w:val="00EC6D1D"/>
    <w:rsid w:val="00EC7338"/>
    <w:rsid w:val="00EC7C56"/>
    <w:rsid w:val="00ED43B5"/>
    <w:rsid w:val="00ED7365"/>
    <w:rsid w:val="00ED79E5"/>
    <w:rsid w:val="00EE25C2"/>
    <w:rsid w:val="00EE26B1"/>
    <w:rsid w:val="00EE3EB1"/>
    <w:rsid w:val="00EE459B"/>
    <w:rsid w:val="00EE50B0"/>
    <w:rsid w:val="00EE7F29"/>
    <w:rsid w:val="00EF2F0D"/>
    <w:rsid w:val="00EF47E7"/>
    <w:rsid w:val="00EF56FB"/>
    <w:rsid w:val="00F0108E"/>
    <w:rsid w:val="00F01483"/>
    <w:rsid w:val="00F03E2D"/>
    <w:rsid w:val="00F041F1"/>
    <w:rsid w:val="00F050F7"/>
    <w:rsid w:val="00F0560D"/>
    <w:rsid w:val="00F07C89"/>
    <w:rsid w:val="00F10FA7"/>
    <w:rsid w:val="00F12DA5"/>
    <w:rsid w:val="00F1413D"/>
    <w:rsid w:val="00F15E42"/>
    <w:rsid w:val="00F2023A"/>
    <w:rsid w:val="00F20E7C"/>
    <w:rsid w:val="00F21C7F"/>
    <w:rsid w:val="00F22F22"/>
    <w:rsid w:val="00F23390"/>
    <w:rsid w:val="00F24B6C"/>
    <w:rsid w:val="00F24D67"/>
    <w:rsid w:val="00F2763E"/>
    <w:rsid w:val="00F3113D"/>
    <w:rsid w:val="00F33469"/>
    <w:rsid w:val="00F33517"/>
    <w:rsid w:val="00F34083"/>
    <w:rsid w:val="00F34D93"/>
    <w:rsid w:val="00F35719"/>
    <w:rsid w:val="00F3651B"/>
    <w:rsid w:val="00F4206C"/>
    <w:rsid w:val="00F433C5"/>
    <w:rsid w:val="00F43E4A"/>
    <w:rsid w:val="00F45184"/>
    <w:rsid w:val="00F45BC6"/>
    <w:rsid w:val="00F47621"/>
    <w:rsid w:val="00F52708"/>
    <w:rsid w:val="00F5273E"/>
    <w:rsid w:val="00F53BBA"/>
    <w:rsid w:val="00F55244"/>
    <w:rsid w:val="00F55949"/>
    <w:rsid w:val="00F5622F"/>
    <w:rsid w:val="00F57D58"/>
    <w:rsid w:val="00F60BF9"/>
    <w:rsid w:val="00F6213C"/>
    <w:rsid w:val="00F6241F"/>
    <w:rsid w:val="00F64AEF"/>
    <w:rsid w:val="00F7143E"/>
    <w:rsid w:val="00F721D2"/>
    <w:rsid w:val="00F729AD"/>
    <w:rsid w:val="00F73014"/>
    <w:rsid w:val="00F7391E"/>
    <w:rsid w:val="00F752DE"/>
    <w:rsid w:val="00F7658C"/>
    <w:rsid w:val="00F80E1B"/>
    <w:rsid w:val="00F810F5"/>
    <w:rsid w:val="00F81E8E"/>
    <w:rsid w:val="00F81FF1"/>
    <w:rsid w:val="00F82498"/>
    <w:rsid w:val="00F825D8"/>
    <w:rsid w:val="00F82940"/>
    <w:rsid w:val="00F82958"/>
    <w:rsid w:val="00F82E2B"/>
    <w:rsid w:val="00F82EA8"/>
    <w:rsid w:val="00F841E0"/>
    <w:rsid w:val="00F84D7D"/>
    <w:rsid w:val="00F9086A"/>
    <w:rsid w:val="00F9376D"/>
    <w:rsid w:val="00F94036"/>
    <w:rsid w:val="00F962CA"/>
    <w:rsid w:val="00FA084C"/>
    <w:rsid w:val="00FA1887"/>
    <w:rsid w:val="00FA352D"/>
    <w:rsid w:val="00FA5BD1"/>
    <w:rsid w:val="00FA6E0E"/>
    <w:rsid w:val="00FA7958"/>
    <w:rsid w:val="00FB001F"/>
    <w:rsid w:val="00FB00FD"/>
    <w:rsid w:val="00FB1308"/>
    <w:rsid w:val="00FB1803"/>
    <w:rsid w:val="00FB2779"/>
    <w:rsid w:val="00FB3790"/>
    <w:rsid w:val="00FB3B8B"/>
    <w:rsid w:val="00FB4AF3"/>
    <w:rsid w:val="00FB701E"/>
    <w:rsid w:val="00FC048D"/>
    <w:rsid w:val="00FC1CB8"/>
    <w:rsid w:val="00FC28AB"/>
    <w:rsid w:val="00FC4865"/>
    <w:rsid w:val="00FC524B"/>
    <w:rsid w:val="00FC53CB"/>
    <w:rsid w:val="00FC5474"/>
    <w:rsid w:val="00FC65F6"/>
    <w:rsid w:val="00FC67B5"/>
    <w:rsid w:val="00FC74B9"/>
    <w:rsid w:val="00FC7743"/>
    <w:rsid w:val="00FD0076"/>
    <w:rsid w:val="00FD0EDE"/>
    <w:rsid w:val="00FD2070"/>
    <w:rsid w:val="00FD2F98"/>
    <w:rsid w:val="00FD315C"/>
    <w:rsid w:val="00FD3B89"/>
    <w:rsid w:val="00FD4903"/>
    <w:rsid w:val="00FD6270"/>
    <w:rsid w:val="00FD7C1A"/>
    <w:rsid w:val="00FE0B9F"/>
    <w:rsid w:val="00FE4501"/>
    <w:rsid w:val="00FE546E"/>
    <w:rsid w:val="00FE57FA"/>
    <w:rsid w:val="00FF0C20"/>
    <w:rsid w:val="00FF265E"/>
    <w:rsid w:val="00FF2B69"/>
    <w:rsid w:val="00FF35DD"/>
    <w:rsid w:val="00FF5B23"/>
    <w:rsid w:val="00FF61DD"/>
    <w:rsid w:val="00FF6725"/>
    <w:rsid w:val="00FF73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0E6BAD"/>
  <w15:docId w15:val="{6333CE8A-A110-4F79-BEDA-E364C56A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4BA8"/>
    <w:rPr>
      <w:rFonts w:ascii="Times New Roman" w:hAnsi="Times New Roman"/>
      <w:sz w:val="24"/>
      <w:szCs w:val="24"/>
      <w:lang w:eastAsia="zh-CN"/>
    </w:rPr>
  </w:style>
  <w:style w:type="paragraph" w:styleId="Heading1">
    <w:name w:val="heading 1"/>
    <w:basedOn w:val="Normal"/>
    <w:next w:val="Normal"/>
    <w:qFormat/>
    <w:rsid w:val="00DA6F95"/>
    <w:pPr>
      <w:keepNext/>
      <w:outlineLvl w:val="0"/>
    </w:pPr>
    <w:rPr>
      <w:b/>
      <w:sz w:val="32"/>
    </w:rPr>
  </w:style>
  <w:style w:type="paragraph" w:styleId="Heading2">
    <w:name w:val="heading 2"/>
    <w:basedOn w:val="Normal"/>
    <w:next w:val="Normal"/>
    <w:qFormat/>
    <w:rsid w:val="00DA6F95"/>
    <w:pPr>
      <w:keepNext/>
      <w:outlineLvl w:val="1"/>
    </w:pPr>
    <w:rPr>
      <w:b/>
    </w:rPr>
  </w:style>
  <w:style w:type="paragraph" w:styleId="Heading3">
    <w:name w:val="heading 3"/>
    <w:basedOn w:val="Normal"/>
    <w:next w:val="Normal"/>
    <w:link w:val="Heading3Char"/>
    <w:qFormat/>
    <w:rsid w:val="00DA6F95"/>
    <w:pPr>
      <w:keepNext/>
      <w:jc w:val="right"/>
      <w:outlineLvl w:val="2"/>
    </w:pPr>
    <w:rPr>
      <w:b/>
    </w:rPr>
  </w:style>
  <w:style w:type="paragraph" w:styleId="Heading4">
    <w:name w:val="heading 4"/>
    <w:basedOn w:val="Normal"/>
    <w:next w:val="Normal"/>
    <w:qFormat/>
    <w:rsid w:val="00DA6F95"/>
    <w:pPr>
      <w:keepNext/>
      <w:outlineLvl w:val="3"/>
    </w:pPr>
    <w:rPr>
      <w:b/>
      <w:sz w:val="20"/>
    </w:rPr>
  </w:style>
  <w:style w:type="paragraph" w:styleId="Heading5">
    <w:name w:val="heading 5"/>
    <w:basedOn w:val="Normal"/>
    <w:next w:val="Normal"/>
    <w:qFormat/>
    <w:rsid w:val="00DA6F95"/>
    <w:pPr>
      <w:keepNext/>
      <w:jc w:val="right"/>
      <w:outlineLvl w:val="4"/>
    </w:pPr>
    <w:rPr>
      <w:b/>
      <w:sz w:val="20"/>
    </w:rPr>
  </w:style>
  <w:style w:type="paragraph" w:styleId="Heading6">
    <w:name w:val="heading 6"/>
    <w:basedOn w:val="Normal"/>
    <w:next w:val="Normal"/>
    <w:qFormat/>
    <w:rsid w:val="00DA6F95"/>
    <w:pPr>
      <w:keepNext/>
      <w:ind w:right="576"/>
      <w:outlineLvl w:val="5"/>
    </w:pPr>
    <w:rPr>
      <w:rFonts w:ascii="Garamond" w:hAnsi="Garamond"/>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A6F95"/>
    <w:rPr>
      <w:rFonts w:ascii="Garamond" w:hAnsi="Garamond"/>
      <w:sz w:val="20"/>
    </w:rPr>
  </w:style>
  <w:style w:type="paragraph" w:styleId="BodyText2">
    <w:name w:val="Body Text 2"/>
    <w:basedOn w:val="Normal"/>
    <w:link w:val="BodyText2Char"/>
    <w:rsid w:val="00DA6F95"/>
    <w:rPr>
      <w:sz w:val="18"/>
      <w:szCs w:val="18"/>
    </w:rPr>
  </w:style>
  <w:style w:type="character" w:styleId="Hyperlink">
    <w:name w:val="Hyperlink"/>
    <w:rsid w:val="00020A8D"/>
    <w:rPr>
      <w:color w:val="0000FF"/>
      <w:u w:val="single"/>
    </w:rPr>
  </w:style>
  <w:style w:type="paragraph" w:styleId="BalloonText">
    <w:name w:val="Balloon Text"/>
    <w:basedOn w:val="Normal"/>
    <w:link w:val="BalloonTextChar"/>
    <w:semiHidden/>
    <w:unhideWhenUsed/>
    <w:rsid w:val="00043542"/>
    <w:rPr>
      <w:rFonts w:ascii="Lucida Grande" w:hAnsi="Lucida Grande"/>
      <w:sz w:val="18"/>
      <w:szCs w:val="18"/>
    </w:rPr>
  </w:style>
  <w:style w:type="character" w:customStyle="1" w:styleId="BalloonTextChar">
    <w:name w:val="Balloon Text Char"/>
    <w:link w:val="BalloonText"/>
    <w:semiHidden/>
    <w:rsid w:val="00043542"/>
    <w:rPr>
      <w:rFonts w:ascii="Lucida Grande" w:hAnsi="Lucida Grande"/>
      <w:sz w:val="18"/>
      <w:szCs w:val="18"/>
    </w:rPr>
  </w:style>
  <w:style w:type="character" w:styleId="CommentReference">
    <w:name w:val="annotation reference"/>
    <w:semiHidden/>
    <w:unhideWhenUsed/>
    <w:rsid w:val="00AE6945"/>
    <w:rPr>
      <w:sz w:val="16"/>
      <w:szCs w:val="16"/>
    </w:rPr>
  </w:style>
  <w:style w:type="paragraph" w:styleId="CommentText">
    <w:name w:val="annotation text"/>
    <w:basedOn w:val="Normal"/>
    <w:link w:val="CommentTextChar"/>
    <w:semiHidden/>
    <w:unhideWhenUsed/>
    <w:rsid w:val="00AE6945"/>
    <w:rPr>
      <w:sz w:val="20"/>
    </w:rPr>
  </w:style>
  <w:style w:type="character" w:customStyle="1" w:styleId="CommentTextChar">
    <w:name w:val="Comment Text Char"/>
    <w:basedOn w:val="DefaultParagraphFont"/>
    <w:link w:val="CommentText"/>
    <w:semiHidden/>
    <w:rsid w:val="00AE6945"/>
  </w:style>
  <w:style w:type="paragraph" w:styleId="CommentSubject">
    <w:name w:val="annotation subject"/>
    <w:basedOn w:val="CommentText"/>
    <w:next w:val="CommentText"/>
    <w:link w:val="CommentSubjectChar"/>
    <w:semiHidden/>
    <w:unhideWhenUsed/>
    <w:rsid w:val="00AE6945"/>
    <w:rPr>
      <w:b/>
      <w:bCs/>
    </w:rPr>
  </w:style>
  <w:style w:type="character" w:customStyle="1" w:styleId="CommentSubjectChar">
    <w:name w:val="Comment Subject Char"/>
    <w:link w:val="CommentSubject"/>
    <w:semiHidden/>
    <w:rsid w:val="00AE6945"/>
    <w:rPr>
      <w:b/>
      <w:bCs/>
    </w:rPr>
  </w:style>
  <w:style w:type="table" w:styleId="TableGrid">
    <w:name w:val="Table Grid"/>
    <w:basedOn w:val="TableNormal"/>
    <w:rsid w:val="00BD6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3F2"/>
    <w:pPr>
      <w:ind w:left="720"/>
      <w:contextualSpacing/>
    </w:pPr>
  </w:style>
  <w:style w:type="character" w:customStyle="1" w:styleId="BodyText2Char">
    <w:name w:val="Body Text 2 Char"/>
    <w:link w:val="BodyText2"/>
    <w:rsid w:val="00FC1CB8"/>
    <w:rPr>
      <w:rFonts w:ascii="Times New Roman" w:hAnsi="Times New Roman"/>
      <w:sz w:val="18"/>
      <w:szCs w:val="18"/>
    </w:rPr>
  </w:style>
  <w:style w:type="character" w:customStyle="1" w:styleId="Heading3Char">
    <w:name w:val="Heading 3 Char"/>
    <w:link w:val="Heading3"/>
    <w:rsid w:val="00D05008"/>
    <w:rPr>
      <w:b/>
      <w:sz w:val="24"/>
    </w:rPr>
  </w:style>
  <w:style w:type="character" w:styleId="Emphasis">
    <w:name w:val="Emphasis"/>
    <w:qFormat/>
    <w:rsid w:val="00272E62"/>
    <w:rPr>
      <w:i/>
      <w:iCs/>
    </w:rPr>
  </w:style>
  <w:style w:type="paragraph" w:styleId="Header">
    <w:name w:val="header"/>
    <w:basedOn w:val="Normal"/>
    <w:link w:val="HeaderChar"/>
    <w:uiPriority w:val="99"/>
    <w:unhideWhenUsed/>
    <w:rsid w:val="00AB6CD0"/>
    <w:pPr>
      <w:tabs>
        <w:tab w:val="center" w:pos="4680"/>
        <w:tab w:val="right" w:pos="9360"/>
      </w:tabs>
    </w:pPr>
  </w:style>
  <w:style w:type="character" w:customStyle="1" w:styleId="HeaderChar">
    <w:name w:val="Header Char"/>
    <w:link w:val="Header"/>
    <w:uiPriority w:val="99"/>
    <w:rsid w:val="00AB6CD0"/>
    <w:rPr>
      <w:sz w:val="24"/>
    </w:rPr>
  </w:style>
  <w:style w:type="paragraph" w:styleId="Footer">
    <w:name w:val="footer"/>
    <w:basedOn w:val="Normal"/>
    <w:link w:val="FooterChar"/>
    <w:uiPriority w:val="99"/>
    <w:unhideWhenUsed/>
    <w:rsid w:val="00AB6CD0"/>
    <w:pPr>
      <w:tabs>
        <w:tab w:val="center" w:pos="4680"/>
        <w:tab w:val="right" w:pos="9360"/>
      </w:tabs>
    </w:pPr>
  </w:style>
  <w:style w:type="character" w:customStyle="1" w:styleId="FooterChar">
    <w:name w:val="Footer Char"/>
    <w:link w:val="Footer"/>
    <w:uiPriority w:val="99"/>
    <w:rsid w:val="00AB6CD0"/>
    <w:rPr>
      <w:sz w:val="24"/>
    </w:rPr>
  </w:style>
  <w:style w:type="character" w:styleId="FollowedHyperlink">
    <w:name w:val="FollowedHyperlink"/>
    <w:basedOn w:val="DefaultParagraphFont"/>
    <w:semiHidden/>
    <w:unhideWhenUsed/>
    <w:rsid w:val="00CB001C"/>
    <w:rPr>
      <w:color w:val="954F72" w:themeColor="followedHyperlink"/>
      <w:u w:val="single"/>
    </w:rPr>
  </w:style>
  <w:style w:type="character" w:styleId="Strong">
    <w:name w:val="Strong"/>
    <w:basedOn w:val="DefaultParagraphFont"/>
    <w:uiPriority w:val="22"/>
    <w:qFormat/>
    <w:rsid w:val="00C209EE"/>
    <w:rPr>
      <w:b/>
      <w:bCs/>
    </w:rPr>
  </w:style>
  <w:style w:type="paragraph" w:styleId="NormalWeb">
    <w:name w:val="Normal (Web)"/>
    <w:basedOn w:val="Normal"/>
    <w:uiPriority w:val="99"/>
    <w:unhideWhenUsed/>
    <w:rsid w:val="003E7439"/>
    <w:pPr>
      <w:spacing w:before="100" w:beforeAutospacing="1" w:after="100" w:afterAutospacing="1"/>
    </w:pPr>
  </w:style>
  <w:style w:type="paragraph" w:styleId="Quote">
    <w:name w:val="Quote"/>
    <w:basedOn w:val="Normal"/>
    <w:next w:val="Normal"/>
    <w:link w:val="QuoteChar"/>
    <w:uiPriority w:val="29"/>
    <w:qFormat/>
    <w:rsid w:val="00DC5FD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5FDD"/>
    <w:rPr>
      <w:i/>
      <w:iCs/>
      <w:color w:val="404040" w:themeColor="text1" w:themeTint="BF"/>
      <w:sz w:val="24"/>
    </w:rPr>
  </w:style>
  <w:style w:type="table" w:styleId="PlainTable1">
    <w:name w:val="Plain Table 1"/>
    <w:basedOn w:val="TableNormal"/>
    <w:rsid w:val="00090F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CurrentList1">
    <w:name w:val="Current List1"/>
    <w:uiPriority w:val="99"/>
    <w:rsid w:val="00647194"/>
    <w:pPr>
      <w:numPr>
        <w:numId w:val="4"/>
      </w:numPr>
    </w:pPr>
  </w:style>
  <w:style w:type="character" w:styleId="UnresolvedMention">
    <w:name w:val="Unresolved Mention"/>
    <w:basedOn w:val="DefaultParagraphFont"/>
    <w:uiPriority w:val="99"/>
    <w:semiHidden/>
    <w:unhideWhenUsed/>
    <w:rsid w:val="00A43A27"/>
    <w:rPr>
      <w:color w:val="605E5C"/>
      <w:shd w:val="clear" w:color="auto" w:fill="E1DFDD"/>
    </w:rPr>
  </w:style>
  <w:style w:type="character" w:styleId="SubtleEmphasis">
    <w:name w:val="Subtle Emphasis"/>
    <w:basedOn w:val="DefaultParagraphFont"/>
    <w:uiPriority w:val="19"/>
    <w:qFormat/>
    <w:rsid w:val="00897BF2"/>
    <w:rPr>
      <w:i/>
      <w:iCs/>
      <w:color w:val="404040" w:themeColor="text1" w:themeTint="BF"/>
    </w:rPr>
  </w:style>
  <w:style w:type="character" w:styleId="SubtleReference">
    <w:name w:val="Subtle Reference"/>
    <w:basedOn w:val="DefaultParagraphFont"/>
    <w:uiPriority w:val="31"/>
    <w:qFormat/>
    <w:rsid w:val="00E43753"/>
    <w:rPr>
      <w:smallCaps/>
      <w:color w:val="5A5A5A" w:themeColor="text1" w:themeTint="A5"/>
    </w:rPr>
  </w:style>
  <w:style w:type="character" w:styleId="BookTitle">
    <w:name w:val="Book Title"/>
    <w:basedOn w:val="DefaultParagraphFont"/>
    <w:uiPriority w:val="33"/>
    <w:qFormat/>
    <w:rsid w:val="00E43753"/>
    <w:rPr>
      <w:b/>
      <w:bCs/>
      <w:i/>
      <w:iCs/>
      <w:spacing w:val="5"/>
    </w:rPr>
  </w:style>
  <w:style w:type="paragraph" w:styleId="NoSpacing">
    <w:name w:val="No Spacing"/>
    <w:uiPriority w:val="1"/>
    <w:qFormat/>
    <w:rsid w:val="00E43753"/>
    <w:rPr>
      <w:rFonts w:ascii="Times New Roman" w:hAnsi="Times New Roman"/>
      <w:sz w:val="24"/>
      <w:szCs w:val="24"/>
      <w:lang w:eastAsia="zh-CN"/>
    </w:rPr>
  </w:style>
  <w:style w:type="character" w:styleId="PageNumber">
    <w:name w:val="page number"/>
    <w:basedOn w:val="DefaultParagraphFont"/>
    <w:semiHidden/>
    <w:unhideWhenUsed/>
    <w:rsid w:val="0089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4570">
      <w:bodyDiv w:val="1"/>
      <w:marLeft w:val="0"/>
      <w:marRight w:val="0"/>
      <w:marTop w:val="0"/>
      <w:marBottom w:val="0"/>
      <w:divBdr>
        <w:top w:val="none" w:sz="0" w:space="0" w:color="auto"/>
        <w:left w:val="none" w:sz="0" w:space="0" w:color="auto"/>
        <w:bottom w:val="none" w:sz="0" w:space="0" w:color="auto"/>
        <w:right w:val="none" w:sz="0" w:space="0" w:color="auto"/>
      </w:divBdr>
    </w:div>
    <w:div w:id="34241088">
      <w:bodyDiv w:val="1"/>
      <w:marLeft w:val="0"/>
      <w:marRight w:val="0"/>
      <w:marTop w:val="0"/>
      <w:marBottom w:val="0"/>
      <w:divBdr>
        <w:top w:val="none" w:sz="0" w:space="0" w:color="auto"/>
        <w:left w:val="none" w:sz="0" w:space="0" w:color="auto"/>
        <w:bottom w:val="none" w:sz="0" w:space="0" w:color="auto"/>
        <w:right w:val="none" w:sz="0" w:space="0" w:color="auto"/>
      </w:divBdr>
    </w:div>
    <w:div w:id="42868345">
      <w:bodyDiv w:val="1"/>
      <w:marLeft w:val="0"/>
      <w:marRight w:val="0"/>
      <w:marTop w:val="0"/>
      <w:marBottom w:val="0"/>
      <w:divBdr>
        <w:top w:val="none" w:sz="0" w:space="0" w:color="auto"/>
        <w:left w:val="none" w:sz="0" w:space="0" w:color="auto"/>
        <w:bottom w:val="none" w:sz="0" w:space="0" w:color="auto"/>
        <w:right w:val="none" w:sz="0" w:space="0" w:color="auto"/>
      </w:divBdr>
      <w:divsChild>
        <w:div w:id="840925066">
          <w:marLeft w:val="0"/>
          <w:marRight w:val="0"/>
          <w:marTop w:val="0"/>
          <w:marBottom w:val="0"/>
          <w:divBdr>
            <w:top w:val="none" w:sz="0" w:space="0" w:color="auto"/>
            <w:left w:val="none" w:sz="0" w:space="0" w:color="auto"/>
            <w:bottom w:val="none" w:sz="0" w:space="0" w:color="auto"/>
            <w:right w:val="none" w:sz="0" w:space="0" w:color="auto"/>
          </w:divBdr>
        </w:div>
      </w:divsChild>
    </w:div>
    <w:div w:id="62681918">
      <w:bodyDiv w:val="1"/>
      <w:marLeft w:val="0"/>
      <w:marRight w:val="0"/>
      <w:marTop w:val="0"/>
      <w:marBottom w:val="0"/>
      <w:divBdr>
        <w:top w:val="none" w:sz="0" w:space="0" w:color="auto"/>
        <w:left w:val="none" w:sz="0" w:space="0" w:color="auto"/>
        <w:bottom w:val="none" w:sz="0" w:space="0" w:color="auto"/>
        <w:right w:val="none" w:sz="0" w:space="0" w:color="auto"/>
      </w:divBdr>
      <w:divsChild>
        <w:div w:id="1862888535">
          <w:marLeft w:val="0"/>
          <w:marRight w:val="0"/>
          <w:marTop w:val="0"/>
          <w:marBottom w:val="0"/>
          <w:divBdr>
            <w:top w:val="none" w:sz="0" w:space="0" w:color="auto"/>
            <w:left w:val="none" w:sz="0" w:space="0" w:color="auto"/>
            <w:bottom w:val="none" w:sz="0" w:space="0" w:color="auto"/>
            <w:right w:val="none" w:sz="0" w:space="0" w:color="auto"/>
          </w:divBdr>
          <w:divsChild>
            <w:div w:id="1747532630">
              <w:marLeft w:val="0"/>
              <w:marRight w:val="0"/>
              <w:marTop w:val="0"/>
              <w:marBottom w:val="0"/>
              <w:divBdr>
                <w:top w:val="none" w:sz="0" w:space="0" w:color="auto"/>
                <w:left w:val="none" w:sz="0" w:space="0" w:color="auto"/>
                <w:bottom w:val="none" w:sz="0" w:space="0" w:color="auto"/>
                <w:right w:val="none" w:sz="0" w:space="0" w:color="auto"/>
              </w:divBdr>
            </w:div>
          </w:divsChild>
        </w:div>
        <w:div w:id="296958638">
          <w:marLeft w:val="0"/>
          <w:marRight w:val="0"/>
          <w:marTop w:val="0"/>
          <w:marBottom w:val="0"/>
          <w:divBdr>
            <w:top w:val="none" w:sz="0" w:space="0" w:color="auto"/>
            <w:left w:val="none" w:sz="0" w:space="0" w:color="auto"/>
            <w:bottom w:val="none" w:sz="0" w:space="0" w:color="auto"/>
            <w:right w:val="none" w:sz="0" w:space="0" w:color="auto"/>
          </w:divBdr>
          <w:divsChild>
            <w:div w:id="331104988">
              <w:marLeft w:val="0"/>
              <w:marRight w:val="0"/>
              <w:marTop w:val="0"/>
              <w:marBottom w:val="0"/>
              <w:divBdr>
                <w:top w:val="none" w:sz="0" w:space="0" w:color="auto"/>
                <w:left w:val="none" w:sz="0" w:space="0" w:color="auto"/>
                <w:bottom w:val="none" w:sz="0" w:space="0" w:color="auto"/>
                <w:right w:val="none" w:sz="0" w:space="0" w:color="auto"/>
              </w:divBdr>
            </w:div>
          </w:divsChild>
        </w:div>
        <w:div w:id="209660150">
          <w:marLeft w:val="0"/>
          <w:marRight w:val="0"/>
          <w:marTop w:val="0"/>
          <w:marBottom w:val="0"/>
          <w:divBdr>
            <w:top w:val="none" w:sz="0" w:space="0" w:color="auto"/>
            <w:left w:val="none" w:sz="0" w:space="0" w:color="auto"/>
            <w:bottom w:val="none" w:sz="0" w:space="0" w:color="auto"/>
            <w:right w:val="none" w:sz="0" w:space="0" w:color="auto"/>
          </w:divBdr>
          <w:divsChild>
            <w:div w:id="686366239">
              <w:marLeft w:val="0"/>
              <w:marRight w:val="0"/>
              <w:marTop w:val="0"/>
              <w:marBottom w:val="0"/>
              <w:divBdr>
                <w:top w:val="none" w:sz="0" w:space="0" w:color="auto"/>
                <w:left w:val="none" w:sz="0" w:space="0" w:color="auto"/>
                <w:bottom w:val="none" w:sz="0" w:space="0" w:color="auto"/>
                <w:right w:val="none" w:sz="0" w:space="0" w:color="auto"/>
              </w:divBdr>
              <w:divsChild>
                <w:div w:id="13484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5361">
      <w:bodyDiv w:val="1"/>
      <w:marLeft w:val="0"/>
      <w:marRight w:val="0"/>
      <w:marTop w:val="0"/>
      <w:marBottom w:val="0"/>
      <w:divBdr>
        <w:top w:val="none" w:sz="0" w:space="0" w:color="auto"/>
        <w:left w:val="none" w:sz="0" w:space="0" w:color="auto"/>
        <w:bottom w:val="none" w:sz="0" w:space="0" w:color="auto"/>
        <w:right w:val="none" w:sz="0" w:space="0" w:color="auto"/>
      </w:divBdr>
    </w:div>
    <w:div w:id="154151397">
      <w:bodyDiv w:val="1"/>
      <w:marLeft w:val="0"/>
      <w:marRight w:val="0"/>
      <w:marTop w:val="0"/>
      <w:marBottom w:val="0"/>
      <w:divBdr>
        <w:top w:val="none" w:sz="0" w:space="0" w:color="auto"/>
        <w:left w:val="none" w:sz="0" w:space="0" w:color="auto"/>
        <w:bottom w:val="none" w:sz="0" w:space="0" w:color="auto"/>
        <w:right w:val="none" w:sz="0" w:space="0" w:color="auto"/>
      </w:divBdr>
      <w:divsChild>
        <w:div w:id="1815680031">
          <w:marLeft w:val="0"/>
          <w:marRight w:val="0"/>
          <w:marTop w:val="0"/>
          <w:marBottom w:val="0"/>
          <w:divBdr>
            <w:top w:val="none" w:sz="0" w:space="0" w:color="auto"/>
            <w:left w:val="none" w:sz="0" w:space="0" w:color="auto"/>
            <w:bottom w:val="none" w:sz="0" w:space="0" w:color="auto"/>
            <w:right w:val="none" w:sz="0" w:space="0" w:color="auto"/>
          </w:divBdr>
          <w:divsChild>
            <w:div w:id="949582326">
              <w:marLeft w:val="0"/>
              <w:marRight w:val="0"/>
              <w:marTop w:val="0"/>
              <w:marBottom w:val="0"/>
              <w:divBdr>
                <w:top w:val="none" w:sz="0" w:space="0" w:color="auto"/>
                <w:left w:val="none" w:sz="0" w:space="0" w:color="auto"/>
                <w:bottom w:val="none" w:sz="0" w:space="0" w:color="auto"/>
                <w:right w:val="none" w:sz="0" w:space="0" w:color="auto"/>
              </w:divBdr>
            </w:div>
            <w:div w:id="1709914748">
              <w:marLeft w:val="0"/>
              <w:marRight w:val="0"/>
              <w:marTop w:val="0"/>
              <w:marBottom w:val="0"/>
              <w:divBdr>
                <w:top w:val="none" w:sz="0" w:space="0" w:color="auto"/>
                <w:left w:val="none" w:sz="0" w:space="0" w:color="auto"/>
                <w:bottom w:val="none" w:sz="0" w:space="0" w:color="auto"/>
                <w:right w:val="none" w:sz="0" w:space="0" w:color="auto"/>
              </w:divBdr>
            </w:div>
            <w:div w:id="17650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914">
      <w:bodyDiv w:val="1"/>
      <w:marLeft w:val="0"/>
      <w:marRight w:val="0"/>
      <w:marTop w:val="0"/>
      <w:marBottom w:val="0"/>
      <w:divBdr>
        <w:top w:val="none" w:sz="0" w:space="0" w:color="auto"/>
        <w:left w:val="none" w:sz="0" w:space="0" w:color="auto"/>
        <w:bottom w:val="none" w:sz="0" w:space="0" w:color="auto"/>
        <w:right w:val="none" w:sz="0" w:space="0" w:color="auto"/>
      </w:divBdr>
    </w:div>
    <w:div w:id="213198638">
      <w:bodyDiv w:val="1"/>
      <w:marLeft w:val="0"/>
      <w:marRight w:val="0"/>
      <w:marTop w:val="0"/>
      <w:marBottom w:val="0"/>
      <w:divBdr>
        <w:top w:val="none" w:sz="0" w:space="0" w:color="auto"/>
        <w:left w:val="none" w:sz="0" w:space="0" w:color="auto"/>
        <w:bottom w:val="none" w:sz="0" w:space="0" w:color="auto"/>
        <w:right w:val="none" w:sz="0" w:space="0" w:color="auto"/>
      </w:divBdr>
    </w:div>
    <w:div w:id="250548813">
      <w:bodyDiv w:val="1"/>
      <w:marLeft w:val="0"/>
      <w:marRight w:val="0"/>
      <w:marTop w:val="0"/>
      <w:marBottom w:val="0"/>
      <w:divBdr>
        <w:top w:val="none" w:sz="0" w:space="0" w:color="auto"/>
        <w:left w:val="none" w:sz="0" w:space="0" w:color="auto"/>
        <w:bottom w:val="none" w:sz="0" w:space="0" w:color="auto"/>
        <w:right w:val="none" w:sz="0" w:space="0" w:color="auto"/>
      </w:divBdr>
      <w:divsChild>
        <w:div w:id="1545941783">
          <w:marLeft w:val="0"/>
          <w:marRight w:val="0"/>
          <w:marTop w:val="0"/>
          <w:marBottom w:val="0"/>
          <w:divBdr>
            <w:top w:val="none" w:sz="0" w:space="0" w:color="auto"/>
            <w:left w:val="none" w:sz="0" w:space="0" w:color="auto"/>
            <w:bottom w:val="none" w:sz="0" w:space="0" w:color="auto"/>
            <w:right w:val="none" w:sz="0" w:space="0" w:color="auto"/>
          </w:divBdr>
        </w:div>
      </w:divsChild>
    </w:div>
    <w:div w:id="261837080">
      <w:bodyDiv w:val="1"/>
      <w:marLeft w:val="0"/>
      <w:marRight w:val="0"/>
      <w:marTop w:val="0"/>
      <w:marBottom w:val="0"/>
      <w:divBdr>
        <w:top w:val="none" w:sz="0" w:space="0" w:color="auto"/>
        <w:left w:val="none" w:sz="0" w:space="0" w:color="auto"/>
        <w:bottom w:val="none" w:sz="0" w:space="0" w:color="auto"/>
        <w:right w:val="none" w:sz="0" w:space="0" w:color="auto"/>
      </w:divBdr>
    </w:div>
    <w:div w:id="313753220">
      <w:bodyDiv w:val="1"/>
      <w:marLeft w:val="0"/>
      <w:marRight w:val="0"/>
      <w:marTop w:val="0"/>
      <w:marBottom w:val="0"/>
      <w:divBdr>
        <w:top w:val="none" w:sz="0" w:space="0" w:color="auto"/>
        <w:left w:val="none" w:sz="0" w:space="0" w:color="auto"/>
        <w:bottom w:val="none" w:sz="0" w:space="0" w:color="auto"/>
        <w:right w:val="none" w:sz="0" w:space="0" w:color="auto"/>
      </w:divBdr>
    </w:div>
    <w:div w:id="335041430">
      <w:bodyDiv w:val="1"/>
      <w:marLeft w:val="0"/>
      <w:marRight w:val="0"/>
      <w:marTop w:val="0"/>
      <w:marBottom w:val="0"/>
      <w:divBdr>
        <w:top w:val="none" w:sz="0" w:space="0" w:color="auto"/>
        <w:left w:val="none" w:sz="0" w:space="0" w:color="auto"/>
        <w:bottom w:val="none" w:sz="0" w:space="0" w:color="auto"/>
        <w:right w:val="none" w:sz="0" w:space="0" w:color="auto"/>
      </w:divBdr>
    </w:div>
    <w:div w:id="355692402">
      <w:bodyDiv w:val="1"/>
      <w:marLeft w:val="0"/>
      <w:marRight w:val="0"/>
      <w:marTop w:val="0"/>
      <w:marBottom w:val="0"/>
      <w:divBdr>
        <w:top w:val="none" w:sz="0" w:space="0" w:color="auto"/>
        <w:left w:val="none" w:sz="0" w:space="0" w:color="auto"/>
        <w:bottom w:val="none" w:sz="0" w:space="0" w:color="auto"/>
        <w:right w:val="none" w:sz="0" w:space="0" w:color="auto"/>
      </w:divBdr>
    </w:div>
    <w:div w:id="372122273">
      <w:bodyDiv w:val="1"/>
      <w:marLeft w:val="0"/>
      <w:marRight w:val="0"/>
      <w:marTop w:val="0"/>
      <w:marBottom w:val="0"/>
      <w:divBdr>
        <w:top w:val="none" w:sz="0" w:space="0" w:color="auto"/>
        <w:left w:val="none" w:sz="0" w:space="0" w:color="auto"/>
        <w:bottom w:val="none" w:sz="0" w:space="0" w:color="auto"/>
        <w:right w:val="none" w:sz="0" w:space="0" w:color="auto"/>
      </w:divBdr>
    </w:div>
    <w:div w:id="373164734">
      <w:bodyDiv w:val="1"/>
      <w:marLeft w:val="0"/>
      <w:marRight w:val="0"/>
      <w:marTop w:val="0"/>
      <w:marBottom w:val="0"/>
      <w:divBdr>
        <w:top w:val="none" w:sz="0" w:space="0" w:color="auto"/>
        <w:left w:val="none" w:sz="0" w:space="0" w:color="auto"/>
        <w:bottom w:val="none" w:sz="0" w:space="0" w:color="auto"/>
        <w:right w:val="none" w:sz="0" w:space="0" w:color="auto"/>
      </w:divBdr>
    </w:div>
    <w:div w:id="423109180">
      <w:bodyDiv w:val="1"/>
      <w:marLeft w:val="0"/>
      <w:marRight w:val="0"/>
      <w:marTop w:val="0"/>
      <w:marBottom w:val="0"/>
      <w:divBdr>
        <w:top w:val="none" w:sz="0" w:space="0" w:color="auto"/>
        <w:left w:val="none" w:sz="0" w:space="0" w:color="auto"/>
        <w:bottom w:val="none" w:sz="0" w:space="0" w:color="auto"/>
        <w:right w:val="none" w:sz="0" w:space="0" w:color="auto"/>
      </w:divBdr>
    </w:div>
    <w:div w:id="517279886">
      <w:bodyDiv w:val="1"/>
      <w:marLeft w:val="0"/>
      <w:marRight w:val="0"/>
      <w:marTop w:val="0"/>
      <w:marBottom w:val="0"/>
      <w:divBdr>
        <w:top w:val="none" w:sz="0" w:space="0" w:color="auto"/>
        <w:left w:val="none" w:sz="0" w:space="0" w:color="auto"/>
        <w:bottom w:val="none" w:sz="0" w:space="0" w:color="auto"/>
        <w:right w:val="none" w:sz="0" w:space="0" w:color="auto"/>
      </w:divBdr>
    </w:div>
    <w:div w:id="550382963">
      <w:bodyDiv w:val="1"/>
      <w:marLeft w:val="0"/>
      <w:marRight w:val="0"/>
      <w:marTop w:val="0"/>
      <w:marBottom w:val="0"/>
      <w:divBdr>
        <w:top w:val="none" w:sz="0" w:space="0" w:color="auto"/>
        <w:left w:val="none" w:sz="0" w:space="0" w:color="auto"/>
        <w:bottom w:val="none" w:sz="0" w:space="0" w:color="auto"/>
        <w:right w:val="none" w:sz="0" w:space="0" w:color="auto"/>
      </w:divBdr>
    </w:div>
    <w:div w:id="623853881">
      <w:bodyDiv w:val="1"/>
      <w:marLeft w:val="0"/>
      <w:marRight w:val="0"/>
      <w:marTop w:val="0"/>
      <w:marBottom w:val="0"/>
      <w:divBdr>
        <w:top w:val="none" w:sz="0" w:space="0" w:color="auto"/>
        <w:left w:val="none" w:sz="0" w:space="0" w:color="auto"/>
        <w:bottom w:val="none" w:sz="0" w:space="0" w:color="auto"/>
        <w:right w:val="none" w:sz="0" w:space="0" w:color="auto"/>
      </w:divBdr>
      <w:divsChild>
        <w:div w:id="1836070700">
          <w:marLeft w:val="0"/>
          <w:marRight w:val="0"/>
          <w:marTop w:val="0"/>
          <w:marBottom w:val="0"/>
          <w:divBdr>
            <w:top w:val="none" w:sz="0" w:space="0" w:color="auto"/>
            <w:left w:val="none" w:sz="0" w:space="0" w:color="auto"/>
            <w:bottom w:val="none" w:sz="0" w:space="0" w:color="auto"/>
            <w:right w:val="none" w:sz="0" w:space="0" w:color="auto"/>
          </w:divBdr>
        </w:div>
      </w:divsChild>
    </w:div>
    <w:div w:id="681125899">
      <w:bodyDiv w:val="1"/>
      <w:marLeft w:val="0"/>
      <w:marRight w:val="0"/>
      <w:marTop w:val="0"/>
      <w:marBottom w:val="0"/>
      <w:divBdr>
        <w:top w:val="none" w:sz="0" w:space="0" w:color="auto"/>
        <w:left w:val="none" w:sz="0" w:space="0" w:color="auto"/>
        <w:bottom w:val="none" w:sz="0" w:space="0" w:color="auto"/>
        <w:right w:val="none" w:sz="0" w:space="0" w:color="auto"/>
      </w:divBdr>
    </w:div>
    <w:div w:id="693729967">
      <w:bodyDiv w:val="1"/>
      <w:marLeft w:val="0"/>
      <w:marRight w:val="0"/>
      <w:marTop w:val="0"/>
      <w:marBottom w:val="0"/>
      <w:divBdr>
        <w:top w:val="none" w:sz="0" w:space="0" w:color="auto"/>
        <w:left w:val="none" w:sz="0" w:space="0" w:color="auto"/>
        <w:bottom w:val="none" w:sz="0" w:space="0" w:color="auto"/>
        <w:right w:val="none" w:sz="0" w:space="0" w:color="auto"/>
      </w:divBdr>
    </w:div>
    <w:div w:id="734088634">
      <w:bodyDiv w:val="1"/>
      <w:marLeft w:val="0"/>
      <w:marRight w:val="0"/>
      <w:marTop w:val="0"/>
      <w:marBottom w:val="0"/>
      <w:divBdr>
        <w:top w:val="none" w:sz="0" w:space="0" w:color="auto"/>
        <w:left w:val="none" w:sz="0" w:space="0" w:color="auto"/>
        <w:bottom w:val="none" w:sz="0" w:space="0" w:color="auto"/>
        <w:right w:val="none" w:sz="0" w:space="0" w:color="auto"/>
      </w:divBdr>
    </w:div>
    <w:div w:id="782962962">
      <w:bodyDiv w:val="1"/>
      <w:marLeft w:val="0"/>
      <w:marRight w:val="0"/>
      <w:marTop w:val="0"/>
      <w:marBottom w:val="0"/>
      <w:divBdr>
        <w:top w:val="none" w:sz="0" w:space="0" w:color="auto"/>
        <w:left w:val="none" w:sz="0" w:space="0" w:color="auto"/>
        <w:bottom w:val="none" w:sz="0" w:space="0" w:color="auto"/>
        <w:right w:val="none" w:sz="0" w:space="0" w:color="auto"/>
      </w:divBdr>
    </w:div>
    <w:div w:id="848449073">
      <w:bodyDiv w:val="1"/>
      <w:marLeft w:val="0"/>
      <w:marRight w:val="0"/>
      <w:marTop w:val="0"/>
      <w:marBottom w:val="0"/>
      <w:divBdr>
        <w:top w:val="none" w:sz="0" w:space="0" w:color="auto"/>
        <w:left w:val="none" w:sz="0" w:space="0" w:color="auto"/>
        <w:bottom w:val="none" w:sz="0" w:space="0" w:color="auto"/>
        <w:right w:val="none" w:sz="0" w:space="0" w:color="auto"/>
      </w:divBdr>
    </w:div>
    <w:div w:id="903610888">
      <w:bodyDiv w:val="1"/>
      <w:marLeft w:val="0"/>
      <w:marRight w:val="0"/>
      <w:marTop w:val="0"/>
      <w:marBottom w:val="0"/>
      <w:divBdr>
        <w:top w:val="none" w:sz="0" w:space="0" w:color="auto"/>
        <w:left w:val="none" w:sz="0" w:space="0" w:color="auto"/>
        <w:bottom w:val="none" w:sz="0" w:space="0" w:color="auto"/>
        <w:right w:val="none" w:sz="0" w:space="0" w:color="auto"/>
      </w:divBdr>
    </w:div>
    <w:div w:id="912737058">
      <w:bodyDiv w:val="1"/>
      <w:marLeft w:val="0"/>
      <w:marRight w:val="0"/>
      <w:marTop w:val="0"/>
      <w:marBottom w:val="0"/>
      <w:divBdr>
        <w:top w:val="none" w:sz="0" w:space="0" w:color="auto"/>
        <w:left w:val="none" w:sz="0" w:space="0" w:color="auto"/>
        <w:bottom w:val="none" w:sz="0" w:space="0" w:color="auto"/>
        <w:right w:val="none" w:sz="0" w:space="0" w:color="auto"/>
      </w:divBdr>
    </w:div>
    <w:div w:id="949362554">
      <w:bodyDiv w:val="1"/>
      <w:marLeft w:val="0"/>
      <w:marRight w:val="0"/>
      <w:marTop w:val="0"/>
      <w:marBottom w:val="0"/>
      <w:divBdr>
        <w:top w:val="none" w:sz="0" w:space="0" w:color="auto"/>
        <w:left w:val="none" w:sz="0" w:space="0" w:color="auto"/>
        <w:bottom w:val="none" w:sz="0" w:space="0" w:color="auto"/>
        <w:right w:val="none" w:sz="0" w:space="0" w:color="auto"/>
      </w:divBdr>
    </w:div>
    <w:div w:id="963386500">
      <w:bodyDiv w:val="1"/>
      <w:marLeft w:val="0"/>
      <w:marRight w:val="0"/>
      <w:marTop w:val="0"/>
      <w:marBottom w:val="0"/>
      <w:divBdr>
        <w:top w:val="none" w:sz="0" w:space="0" w:color="auto"/>
        <w:left w:val="none" w:sz="0" w:space="0" w:color="auto"/>
        <w:bottom w:val="none" w:sz="0" w:space="0" w:color="auto"/>
        <w:right w:val="none" w:sz="0" w:space="0" w:color="auto"/>
      </w:divBdr>
    </w:div>
    <w:div w:id="979071375">
      <w:bodyDiv w:val="1"/>
      <w:marLeft w:val="0"/>
      <w:marRight w:val="0"/>
      <w:marTop w:val="0"/>
      <w:marBottom w:val="0"/>
      <w:divBdr>
        <w:top w:val="none" w:sz="0" w:space="0" w:color="auto"/>
        <w:left w:val="none" w:sz="0" w:space="0" w:color="auto"/>
        <w:bottom w:val="none" w:sz="0" w:space="0" w:color="auto"/>
        <w:right w:val="none" w:sz="0" w:space="0" w:color="auto"/>
      </w:divBdr>
    </w:div>
    <w:div w:id="1015762417">
      <w:bodyDiv w:val="1"/>
      <w:marLeft w:val="0"/>
      <w:marRight w:val="0"/>
      <w:marTop w:val="0"/>
      <w:marBottom w:val="0"/>
      <w:divBdr>
        <w:top w:val="none" w:sz="0" w:space="0" w:color="auto"/>
        <w:left w:val="none" w:sz="0" w:space="0" w:color="auto"/>
        <w:bottom w:val="none" w:sz="0" w:space="0" w:color="auto"/>
        <w:right w:val="none" w:sz="0" w:space="0" w:color="auto"/>
      </w:divBdr>
    </w:div>
    <w:div w:id="1150907706">
      <w:bodyDiv w:val="1"/>
      <w:marLeft w:val="0"/>
      <w:marRight w:val="0"/>
      <w:marTop w:val="0"/>
      <w:marBottom w:val="0"/>
      <w:divBdr>
        <w:top w:val="none" w:sz="0" w:space="0" w:color="auto"/>
        <w:left w:val="none" w:sz="0" w:space="0" w:color="auto"/>
        <w:bottom w:val="none" w:sz="0" w:space="0" w:color="auto"/>
        <w:right w:val="none" w:sz="0" w:space="0" w:color="auto"/>
      </w:divBdr>
    </w:div>
    <w:div w:id="1233396278">
      <w:bodyDiv w:val="1"/>
      <w:marLeft w:val="0"/>
      <w:marRight w:val="0"/>
      <w:marTop w:val="0"/>
      <w:marBottom w:val="0"/>
      <w:divBdr>
        <w:top w:val="none" w:sz="0" w:space="0" w:color="auto"/>
        <w:left w:val="none" w:sz="0" w:space="0" w:color="auto"/>
        <w:bottom w:val="none" w:sz="0" w:space="0" w:color="auto"/>
        <w:right w:val="none" w:sz="0" w:space="0" w:color="auto"/>
      </w:divBdr>
    </w:div>
    <w:div w:id="1288242874">
      <w:bodyDiv w:val="1"/>
      <w:marLeft w:val="0"/>
      <w:marRight w:val="0"/>
      <w:marTop w:val="0"/>
      <w:marBottom w:val="0"/>
      <w:divBdr>
        <w:top w:val="none" w:sz="0" w:space="0" w:color="auto"/>
        <w:left w:val="none" w:sz="0" w:space="0" w:color="auto"/>
        <w:bottom w:val="none" w:sz="0" w:space="0" w:color="auto"/>
        <w:right w:val="none" w:sz="0" w:space="0" w:color="auto"/>
      </w:divBdr>
      <w:divsChild>
        <w:div w:id="1550069088">
          <w:marLeft w:val="0"/>
          <w:marRight w:val="0"/>
          <w:marTop w:val="0"/>
          <w:marBottom w:val="0"/>
          <w:divBdr>
            <w:top w:val="none" w:sz="0" w:space="0" w:color="auto"/>
            <w:left w:val="none" w:sz="0" w:space="0" w:color="auto"/>
            <w:bottom w:val="none" w:sz="0" w:space="0" w:color="auto"/>
            <w:right w:val="none" w:sz="0" w:space="0" w:color="auto"/>
          </w:divBdr>
        </w:div>
      </w:divsChild>
    </w:div>
    <w:div w:id="1294945324">
      <w:bodyDiv w:val="1"/>
      <w:marLeft w:val="0"/>
      <w:marRight w:val="0"/>
      <w:marTop w:val="0"/>
      <w:marBottom w:val="0"/>
      <w:divBdr>
        <w:top w:val="none" w:sz="0" w:space="0" w:color="auto"/>
        <w:left w:val="none" w:sz="0" w:space="0" w:color="auto"/>
        <w:bottom w:val="none" w:sz="0" w:space="0" w:color="auto"/>
        <w:right w:val="none" w:sz="0" w:space="0" w:color="auto"/>
      </w:divBdr>
    </w:div>
    <w:div w:id="1299994902">
      <w:bodyDiv w:val="1"/>
      <w:marLeft w:val="0"/>
      <w:marRight w:val="0"/>
      <w:marTop w:val="0"/>
      <w:marBottom w:val="0"/>
      <w:divBdr>
        <w:top w:val="none" w:sz="0" w:space="0" w:color="auto"/>
        <w:left w:val="none" w:sz="0" w:space="0" w:color="auto"/>
        <w:bottom w:val="none" w:sz="0" w:space="0" w:color="auto"/>
        <w:right w:val="none" w:sz="0" w:space="0" w:color="auto"/>
      </w:divBdr>
    </w:div>
    <w:div w:id="1330911079">
      <w:bodyDiv w:val="1"/>
      <w:marLeft w:val="0"/>
      <w:marRight w:val="0"/>
      <w:marTop w:val="0"/>
      <w:marBottom w:val="0"/>
      <w:divBdr>
        <w:top w:val="none" w:sz="0" w:space="0" w:color="auto"/>
        <w:left w:val="none" w:sz="0" w:space="0" w:color="auto"/>
        <w:bottom w:val="none" w:sz="0" w:space="0" w:color="auto"/>
        <w:right w:val="none" w:sz="0" w:space="0" w:color="auto"/>
      </w:divBdr>
    </w:div>
    <w:div w:id="1353797458">
      <w:bodyDiv w:val="1"/>
      <w:marLeft w:val="0"/>
      <w:marRight w:val="0"/>
      <w:marTop w:val="0"/>
      <w:marBottom w:val="0"/>
      <w:divBdr>
        <w:top w:val="none" w:sz="0" w:space="0" w:color="auto"/>
        <w:left w:val="none" w:sz="0" w:space="0" w:color="auto"/>
        <w:bottom w:val="none" w:sz="0" w:space="0" w:color="auto"/>
        <w:right w:val="none" w:sz="0" w:space="0" w:color="auto"/>
      </w:divBdr>
    </w:div>
    <w:div w:id="1369188216">
      <w:bodyDiv w:val="1"/>
      <w:marLeft w:val="0"/>
      <w:marRight w:val="0"/>
      <w:marTop w:val="0"/>
      <w:marBottom w:val="0"/>
      <w:divBdr>
        <w:top w:val="none" w:sz="0" w:space="0" w:color="auto"/>
        <w:left w:val="none" w:sz="0" w:space="0" w:color="auto"/>
        <w:bottom w:val="none" w:sz="0" w:space="0" w:color="auto"/>
        <w:right w:val="none" w:sz="0" w:space="0" w:color="auto"/>
      </w:divBdr>
    </w:div>
    <w:div w:id="1376202006">
      <w:bodyDiv w:val="1"/>
      <w:marLeft w:val="0"/>
      <w:marRight w:val="0"/>
      <w:marTop w:val="0"/>
      <w:marBottom w:val="0"/>
      <w:divBdr>
        <w:top w:val="none" w:sz="0" w:space="0" w:color="auto"/>
        <w:left w:val="none" w:sz="0" w:space="0" w:color="auto"/>
        <w:bottom w:val="none" w:sz="0" w:space="0" w:color="auto"/>
        <w:right w:val="none" w:sz="0" w:space="0" w:color="auto"/>
      </w:divBdr>
    </w:div>
    <w:div w:id="1387874170">
      <w:bodyDiv w:val="1"/>
      <w:marLeft w:val="0"/>
      <w:marRight w:val="0"/>
      <w:marTop w:val="0"/>
      <w:marBottom w:val="0"/>
      <w:divBdr>
        <w:top w:val="none" w:sz="0" w:space="0" w:color="auto"/>
        <w:left w:val="none" w:sz="0" w:space="0" w:color="auto"/>
        <w:bottom w:val="none" w:sz="0" w:space="0" w:color="auto"/>
        <w:right w:val="none" w:sz="0" w:space="0" w:color="auto"/>
      </w:divBdr>
    </w:div>
    <w:div w:id="1445688110">
      <w:bodyDiv w:val="1"/>
      <w:marLeft w:val="0"/>
      <w:marRight w:val="0"/>
      <w:marTop w:val="0"/>
      <w:marBottom w:val="0"/>
      <w:divBdr>
        <w:top w:val="none" w:sz="0" w:space="0" w:color="auto"/>
        <w:left w:val="none" w:sz="0" w:space="0" w:color="auto"/>
        <w:bottom w:val="none" w:sz="0" w:space="0" w:color="auto"/>
        <w:right w:val="none" w:sz="0" w:space="0" w:color="auto"/>
      </w:divBdr>
    </w:div>
    <w:div w:id="1475174627">
      <w:bodyDiv w:val="1"/>
      <w:marLeft w:val="0"/>
      <w:marRight w:val="0"/>
      <w:marTop w:val="0"/>
      <w:marBottom w:val="0"/>
      <w:divBdr>
        <w:top w:val="none" w:sz="0" w:space="0" w:color="auto"/>
        <w:left w:val="none" w:sz="0" w:space="0" w:color="auto"/>
        <w:bottom w:val="none" w:sz="0" w:space="0" w:color="auto"/>
        <w:right w:val="none" w:sz="0" w:space="0" w:color="auto"/>
      </w:divBdr>
    </w:div>
    <w:div w:id="1487747773">
      <w:bodyDiv w:val="1"/>
      <w:marLeft w:val="0"/>
      <w:marRight w:val="0"/>
      <w:marTop w:val="0"/>
      <w:marBottom w:val="0"/>
      <w:divBdr>
        <w:top w:val="none" w:sz="0" w:space="0" w:color="auto"/>
        <w:left w:val="none" w:sz="0" w:space="0" w:color="auto"/>
        <w:bottom w:val="none" w:sz="0" w:space="0" w:color="auto"/>
        <w:right w:val="none" w:sz="0" w:space="0" w:color="auto"/>
      </w:divBdr>
    </w:div>
    <w:div w:id="1495949340">
      <w:bodyDiv w:val="1"/>
      <w:marLeft w:val="0"/>
      <w:marRight w:val="0"/>
      <w:marTop w:val="0"/>
      <w:marBottom w:val="0"/>
      <w:divBdr>
        <w:top w:val="none" w:sz="0" w:space="0" w:color="auto"/>
        <w:left w:val="none" w:sz="0" w:space="0" w:color="auto"/>
        <w:bottom w:val="none" w:sz="0" w:space="0" w:color="auto"/>
        <w:right w:val="none" w:sz="0" w:space="0" w:color="auto"/>
      </w:divBdr>
    </w:div>
    <w:div w:id="1535845727">
      <w:bodyDiv w:val="1"/>
      <w:marLeft w:val="0"/>
      <w:marRight w:val="0"/>
      <w:marTop w:val="0"/>
      <w:marBottom w:val="0"/>
      <w:divBdr>
        <w:top w:val="none" w:sz="0" w:space="0" w:color="auto"/>
        <w:left w:val="none" w:sz="0" w:space="0" w:color="auto"/>
        <w:bottom w:val="none" w:sz="0" w:space="0" w:color="auto"/>
        <w:right w:val="none" w:sz="0" w:space="0" w:color="auto"/>
      </w:divBdr>
    </w:div>
    <w:div w:id="1554736749">
      <w:bodyDiv w:val="1"/>
      <w:marLeft w:val="0"/>
      <w:marRight w:val="0"/>
      <w:marTop w:val="0"/>
      <w:marBottom w:val="0"/>
      <w:divBdr>
        <w:top w:val="none" w:sz="0" w:space="0" w:color="auto"/>
        <w:left w:val="none" w:sz="0" w:space="0" w:color="auto"/>
        <w:bottom w:val="none" w:sz="0" w:space="0" w:color="auto"/>
        <w:right w:val="none" w:sz="0" w:space="0" w:color="auto"/>
      </w:divBdr>
    </w:div>
    <w:div w:id="1580602097">
      <w:bodyDiv w:val="1"/>
      <w:marLeft w:val="0"/>
      <w:marRight w:val="0"/>
      <w:marTop w:val="0"/>
      <w:marBottom w:val="0"/>
      <w:divBdr>
        <w:top w:val="none" w:sz="0" w:space="0" w:color="auto"/>
        <w:left w:val="none" w:sz="0" w:space="0" w:color="auto"/>
        <w:bottom w:val="none" w:sz="0" w:space="0" w:color="auto"/>
        <w:right w:val="none" w:sz="0" w:space="0" w:color="auto"/>
      </w:divBdr>
    </w:div>
    <w:div w:id="1674449936">
      <w:bodyDiv w:val="1"/>
      <w:marLeft w:val="0"/>
      <w:marRight w:val="0"/>
      <w:marTop w:val="0"/>
      <w:marBottom w:val="0"/>
      <w:divBdr>
        <w:top w:val="none" w:sz="0" w:space="0" w:color="auto"/>
        <w:left w:val="none" w:sz="0" w:space="0" w:color="auto"/>
        <w:bottom w:val="none" w:sz="0" w:space="0" w:color="auto"/>
        <w:right w:val="none" w:sz="0" w:space="0" w:color="auto"/>
      </w:divBdr>
    </w:div>
    <w:div w:id="1732848473">
      <w:bodyDiv w:val="1"/>
      <w:marLeft w:val="0"/>
      <w:marRight w:val="0"/>
      <w:marTop w:val="0"/>
      <w:marBottom w:val="0"/>
      <w:divBdr>
        <w:top w:val="none" w:sz="0" w:space="0" w:color="auto"/>
        <w:left w:val="none" w:sz="0" w:space="0" w:color="auto"/>
        <w:bottom w:val="none" w:sz="0" w:space="0" w:color="auto"/>
        <w:right w:val="none" w:sz="0" w:space="0" w:color="auto"/>
      </w:divBdr>
    </w:div>
    <w:div w:id="1740009971">
      <w:bodyDiv w:val="1"/>
      <w:marLeft w:val="0"/>
      <w:marRight w:val="0"/>
      <w:marTop w:val="0"/>
      <w:marBottom w:val="0"/>
      <w:divBdr>
        <w:top w:val="none" w:sz="0" w:space="0" w:color="auto"/>
        <w:left w:val="none" w:sz="0" w:space="0" w:color="auto"/>
        <w:bottom w:val="none" w:sz="0" w:space="0" w:color="auto"/>
        <w:right w:val="none" w:sz="0" w:space="0" w:color="auto"/>
      </w:divBdr>
    </w:div>
    <w:div w:id="1752699088">
      <w:bodyDiv w:val="1"/>
      <w:marLeft w:val="0"/>
      <w:marRight w:val="0"/>
      <w:marTop w:val="0"/>
      <w:marBottom w:val="0"/>
      <w:divBdr>
        <w:top w:val="none" w:sz="0" w:space="0" w:color="auto"/>
        <w:left w:val="none" w:sz="0" w:space="0" w:color="auto"/>
        <w:bottom w:val="none" w:sz="0" w:space="0" w:color="auto"/>
        <w:right w:val="none" w:sz="0" w:space="0" w:color="auto"/>
      </w:divBdr>
      <w:divsChild>
        <w:div w:id="1204636690">
          <w:marLeft w:val="0"/>
          <w:marRight w:val="0"/>
          <w:marTop w:val="0"/>
          <w:marBottom w:val="0"/>
          <w:divBdr>
            <w:top w:val="none" w:sz="0" w:space="0" w:color="auto"/>
            <w:left w:val="none" w:sz="0" w:space="0" w:color="auto"/>
            <w:bottom w:val="none" w:sz="0" w:space="0" w:color="auto"/>
            <w:right w:val="none" w:sz="0" w:space="0" w:color="auto"/>
          </w:divBdr>
          <w:divsChild>
            <w:div w:id="16066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154">
      <w:bodyDiv w:val="1"/>
      <w:marLeft w:val="0"/>
      <w:marRight w:val="0"/>
      <w:marTop w:val="0"/>
      <w:marBottom w:val="0"/>
      <w:divBdr>
        <w:top w:val="none" w:sz="0" w:space="0" w:color="auto"/>
        <w:left w:val="none" w:sz="0" w:space="0" w:color="auto"/>
        <w:bottom w:val="none" w:sz="0" w:space="0" w:color="auto"/>
        <w:right w:val="none" w:sz="0" w:space="0" w:color="auto"/>
      </w:divBdr>
    </w:div>
    <w:div w:id="1828395374">
      <w:bodyDiv w:val="1"/>
      <w:marLeft w:val="0"/>
      <w:marRight w:val="0"/>
      <w:marTop w:val="0"/>
      <w:marBottom w:val="0"/>
      <w:divBdr>
        <w:top w:val="none" w:sz="0" w:space="0" w:color="auto"/>
        <w:left w:val="none" w:sz="0" w:space="0" w:color="auto"/>
        <w:bottom w:val="none" w:sz="0" w:space="0" w:color="auto"/>
        <w:right w:val="none" w:sz="0" w:space="0" w:color="auto"/>
      </w:divBdr>
    </w:div>
    <w:div w:id="1830709231">
      <w:bodyDiv w:val="1"/>
      <w:marLeft w:val="0"/>
      <w:marRight w:val="0"/>
      <w:marTop w:val="0"/>
      <w:marBottom w:val="0"/>
      <w:divBdr>
        <w:top w:val="none" w:sz="0" w:space="0" w:color="auto"/>
        <w:left w:val="none" w:sz="0" w:space="0" w:color="auto"/>
        <w:bottom w:val="none" w:sz="0" w:space="0" w:color="auto"/>
        <w:right w:val="none" w:sz="0" w:space="0" w:color="auto"/>
      </w:divBdr>
    </w:div>
    <w:div w:id="1882328954">
      <w:bodyDiv w:val="1"/>
      <w:marLeft w:val="0"/>
      <w:marRight w:val="0"/>
      <w:marTop w:val="0"/>
      <w:marBottom w:val="0"/>
      <w:divBdr>
        <w:top w:val="none" w:sz="0" w:space="0" w:color="auto"/>
        <w:left w:val="none" w:sz="0" w:space="0" w:color="auto"/>
        <w:bottom w:val="none" w:sz="0" w:space="0" w:color="auto"/>
        <w:right w:val="none" w:sz="0" w:space="0" w:color="auto"/>
      </w:divBdr>
    </w:div>
    <w:div w:id="1912419517">
      <w:bodyDiv w:val="1"/>
      <w:marLeft w:val="0"/>
      <w:marRight w:val="0"/>
      <w:marTop w:val="0"/>
      <w:marBottom w:val="0"/>
      <w:divBdr>
        <w:top w:val="none" w:sz="0" w:space="0" w:color="auto"/>
        <w:left w:val="none" w:sz="0" w:space="0" w:color="auto"/>
        <w:bottom w:val="none" w:sz="0" w:space="0" w:color="auto"/>
        <w:right w:val="none" w:sz="0" w:space="0" w:color="auto"/>
      </w:divBdr>
    </w:div>
    <w:div w:id="1920212448">
      <w:bodyDiv w:val="1"/>
      <w:marLeft w:val="0"/>
      <w:marRight w:val="0"/>
      <w:marTop w:val="0"/>
      <w:marBottom w:val="0"/>
      <w:divBdr>
        <w:top w:val="none" w:sz="0" w:space="0" w:color="auto"/>
        <w:left w:val="none" w:sz="0" w:space="0" w:color="auto"/>
        <w:bottom w:val="none" w:sz="0" w:space="0" w:color="auto"/>
        <w:right w:val="none" w:sz="0" w:space="0" w:color="auto"/>
      </w:divBdr>
    </w:div>
    <w:div w:id="1966233733">
      <w:bodyDiv w:val="1"/>
      <w:marLeft w:val="0"/>
      <w:marRight w:val="0"/>
      <w:marTop w:val="0"/>
      <w:marBottom w:val="0"/>
      <w:divBdr>
        <w:top w:val="none" w:sz="0" w:space="0" w:color="auto"/>
        <w:left w:val="none" w:sz="0" w:space="0" w:color="auto"/>
        <w:bottom w:val="none" w:sz="0" w:space="0" w:color="auto"/>
        <w:right w:val="none" w:sz="0" w:space="0" w:color="auto"/>
      </w:divBdr>
    </w:div>
    <w:div w:id="2000229132">
      <w:bodyDiv w:val="1"/>
      <w:marLeft w:val="0"/>
      <w:marRight w:val="0"/>
      <w:marTop w:val="0"/>
      <w:marBottom w:val="0"/>
      <w:divBdr>
        <w:top w:val="none" w:sz="0" w:space="0" w:color="auto"/>
        <w:left w:val="none" w:sz="0" w:space="0" w:color="auto"/>
        <w:bottom w:val="none" w:sz="0" w:space="0" w:color="auto"/>
        <w:right w:val="none" w:sz="0" w:space="0" w:color="auto"/>
      </w:divBdr>
    </w:div>
    <w:div w:id="2040163699">
      <w:bodyDiv w:val="1"/>
      <w:marLeft w:val="0"/>
      <w:marRight w:val="0"/>
      <w:marTop w:val="0"/>
      <w:marBottom w:val="0"/>
      <w:divBdr>
        <w:top w:val="none" w:sz="0" w:space="0" w:color="auto"/>
        <w:left w:val="none" w:sz="0" w:space="0" w:color="auto"/>
        <w:bottom w:val="none" w:sz="0" w:space="0" w:color="auto"/>
        <w:right w:val="none" w:sz="0" w:space="0" w:color="auto"/>
      </w:divBdr>
    </w:div>
    <w:div w:id="2051950770">
      <w:bodyDiv w:val="1"/>
      <w:marLeft w:val="0"/>
      <w:marRight w:val="0"/>
      <w:marTop w:val="0"/>
      <w:marBottom w:val="0"/>
      <w:divBdr>
        <w:top w:val="none" w:sz="0" w:space="0" w:color="auto"/>
        <w:left w:val="none" w:sz="0" w:space="0" w:color="auto"/>
        <w:bottom w:val="none" w:sz="0" w:space="0" w:color="auto"/>
        <w:right w:val="none" w:sz="0" w:space="0" w:color="auto"/>
      </w:divBdr>
    </w:div>
    <w:div w:id="2060392760">
      <w:bodyDiv w:val="1"/>
      <w:marLeft w:val="0"/>
      <w:marRight w:val="0"/>
      <w:marTop w:val="0"/>
      <w:marBottom w:val="0"/>
      <w:divBdr>
        <w:top w:val="none" w:sz="0" w:space="0" w:color="auto"/>
        <w:left w:val="none" w:sz="0" w:space="0" w:color="auto"/>
        <w:bottom w:val="none" w:sz="0" w:space="0" w:color="auto"/>
        <w:right w:val="none" w:sz="0" w:space="0" w:color="auto"/>
      </w:divBdr>
    </w:div>
    <w:div w:id="2091269059">
      <w:bodyDiv w:val="1"/>
      <w:marLeft w:val="0"/>
      <w:marRight w:val="0"/>
      <w:marTop w:val="0"/>
      <w:marBottom w:val="0"/>
      <w:divBdr>
        <w:top w:val="none" w:sz="0" w:space="0" w:color="auto"/>
        <w:left w:val="none" w:sz="0" w:space="0" w:color="auto"/>
        <w:bottom w:val="none" w:sz="0" w:space="0" w:color="auto"/>
        <w:right w:val="none" w:sz="0" w:space="0" w:color="auto"/>
      </w:divBdr>
    </w:div>
    <w:div w:id="2129081375">
      <w:bodyDiv w:val="1"/>
      <w:marLeft w:val="0"/>
      <w:marRight w:val="0"/>
      <w:marTop w:val="0"/>
      <w:marBottom w:val="0"/>
      <w:divBdr>
        <w:top w:val="none" w:sz="0" w:space="0" w:color="auto"/>
        <w:left w:val="none" w:sz="0" w:space="0" w:color="auto"/>
        <w:bottom w:val="none" w:sz="0" w:space="0" w:color="auto"/>
        <w:right w:val="none" w:sz="0" w:space="0" w:color="auto"/>
      </w:divBdr>
    </w:div>
    <w:div w:id="2142066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sell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11798-557F-4E73-A090-EDEA4CE3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Robert Sellers</vt:lpstr>
    </vt:vector>
  </TitlesOfParts>
  <Company>Dreamland</Company>
  <LinksUpToDate>false</LinksUpToDate>
  <CharactersWithSpaces>13831</CharactersWithSpaces>
  <SharedDoc>false</SharedDoc>
  <HLinks>
    <vt:vector size="6" baseType="variant">
      <vt:variant>
        <vt:i4>3473488</vt:i4>
      </vt:variant>
      <vt:variant>
        <vt:i4>0</vt:i4>
      </vt:variant>
      <vt:variant>
        <vt:i4>0</vt:i4>
      </vt:variant>
      <vt:variant>
        <vt:i4>5</vt:i4>
      </vt:variant>
      <vt:variant>
        <vt:lpwstr>mailto:Robert.Sellers@Mac.com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Sellers</dc:title>
  <dc:subject/>
  <dc:creator>R Sellers</dc:creator>
  <cp:keywords/>
  <cp:lastModifiedBy>R Sellers</cp:lastModifiedBy>
  <cp:revision>2</cp:revision>
  <cp:lastPrinted>2024-09-24T20:58:00Z</cp:lastPrinted>
  <dcterms:created xsi:type="dcterms:W3CDTF">2024-12-17T18:42:00Z</dcterms:created>
  <dcterms:modified xsi:type="dcterms:W3CDTF">2024-12-17T18:42:00Z</dcterms:modified>
</cp:coreProperties>
</file>